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7179F0" w:rsidRPr="00D86CF4" w14:paraId="35B9D2A0" w14:textId="77777777" w:rsidTr="00D86CF4">
        <w:tc>
          <w:tcPr>
            <w:tcW w:w="9854" w:type="dxa"/>
            <w:shd w:val="clear" w:color="auto" w:fill="auto"/>
          </w:tcPr>
          <w:p w14:paraId="5C9BF49A" w14:textId="77777777" w:rsidR="007179F0" w:rsidRPr="002E54B4" w:rsidRDefault="007179F0" w:rsidP="00D86CF4">
            <w:pPr>
              <w:pStyle w:val="Heading2"/>
              <w:spacing w:before="120" w:after="120"/>
            </w:pPr>
            <w:r w:rsidRPr="002E54B4">
              <w:t>IMPORTANT NOTICE</w:t>
            </w:r>
          </w:p>
          <w:p w14:paraId="6603AABC" w14:textId="77777777" w:rsidR="007179F0" w:rsidRPr="00D86CF4" w:rsidRDefault="007179F0" w:rsidP="00D86CF4">
            <w:pPr>
              <w:spacing w:before="120" w:after="120"/>
              <w:rPr>
                <w:rFonts w:ascii="Verdana" w:hAnsi="Verdana"/>
              </w:rPr>
            </w:pPr>
            <w:r w:rsidRPr="00D86CF4">
              <w:rPr>
                <w:rFonts w:ascii="Verdana" w:hAnsi="Verdana"/>
              </w:rPr>
              <w:t xml:space="preserve">The information contained in this </w:t>
            </w:r>
            <w:r w:rsidR="0072100C" w:rsidRPr="00D86CF4">
              <w:rPr>
                <w:rFonts w:ascii="Verdana" w:hAnsi="Verdana"/>
              </w:rPr>
              <w:t xml:space="preserve">Safety </w:t>
            </w:r>
            <w:r w:rsidRPr="00D86CF4">
              <w:rPr>
                <w:rFonts w:ascii="Verdana" w:hAnsi="Verdana"/>
              </w:rPr>
              <w:t>Data Sheet is to be used in conjunction with the additional information, preca</w:t>
            </w:r>
            <w:r w:rsidR="00ED11F0" w:rsidRPr="00D86CF4">
              <w:rPr>
                <w:rFonts w:ascii="Verdana" w:hAnsi="Verdana"/>
              </w:rPr>
              <w:t>utions and instructions for use</w:t>
            </w:r>
            <w:r w:rsidRPr="00D86CF4">
              <w:rPr>
                <w:rFonts w:ascii="Verdana" w:hAnsi="Verdana"/>
              </w:rPr>
              <w:t>.  It is the responsibility of the employer to ensure that all persons who use or handle this product should have access to, and be aware of, the information contained herein.</w:t>
            </w:r>
          </w:p>
        </w:tc>
      </w:tr>
    </w:tbl>
    <w:p w14:paraId="34D22648" w14:textId="77777777" w:rsidR="007179F0" w:rsidRPr="002E54B4" w:rsidRDefault="007179F0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7179F0" w:rsidRPr="00D86CF4" w14:paraId="6DBE58AB" w14:textId="77777777" w:rsidTr="00D86CF4">
        <w:tc>
          <w:tcPr>
            <w:tcW w:w="9854" w:type="dxa"/>
            <w:shd w:val="clear" w:color="auto" w:fill="E0E0E0"/>
          </w:tcPr>
          <w:p w14:paraId="7D13700B" w14:textId="77777777" w:rsidR="007179F0" w:rsidRPr="00D86CF4" w:rsidRDefault="00CB2866" w:rsidP="009C6011">
            <w:pPr>
              <w:tabs>
                <w:tab w:val="left" w:pos="54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SECTION</w:t>
            </w:r>
            <w:r w:rsidR="001A1CEF" w:rsidRPr="00D86CF4">
              <w:rPr>
                <w:rFonts w:ascii="Verdana" w:hAnsi="Verdana"/>
                <w:b/>
              </w:rPr>
              <w:t xml:space="preserve"> </w:t>
            </w:r>
            <w:r w:rsidR="009C6011">
              <w:rPr>
                <w:rFonts w:ascii="Verdana" w:hAnsi="Verdana"/>
                <w:b/>
              </w:rPr>
              <w:t xml:space="preserve">1 </w:t>
            </w:r>
            <w:r w:rsidR="009C6011" w:rsidRPr="009C6011">
              <w:rPr>
                <w:rFonts w:ascii="Verdana" w:hAnsi="Verdana"/>
                <w:b/>
              </w:rPr>
              <w:t xml:space="preserve">Identification of the substance/mixture and of the </w:t>
            </w:r>
            <w:r w:rsidR="009C6011">
              <w:rPr>
                <w:rFonts w:ascii="Verdana" w:hAnsi="Verdana"/>
                <w:b/>
              </w:rPr>
              <w:t>c</w:t>
            </w:r>
            <w:r w:rsidR="009C6011" w:rsidRPr="009C6011">
              <w:rPr>
                <w:rFonts w:ascii="Verdana" w:hAnsi="Verdana"/>
                <w:b/>
              </w:rPr>
              <w:t>ompany/undertaking</w:t>
            </w:r>
          </w:p>
        </w:tc>
      </w:tr>
    </w:tbl>
    <w:p w14:paraId="3A5C8FEF" w14:textId="77777777" w:rsidR="004E0541" w:rsidRPr="002E54B4" w:rsidRDefault="004E0541">
      <w:pPr>
        <w:rPr>
          <w:rFonts w:ascii="Verdana" w:hAnsi="Verdana"/>
        </w:rPr>
      </w:pPr>
    </w:p>
    <w:p w14:paraId="0C0A8863" w14:textId="77777777" w:rsidR="001A5E34" w:rsidRDefault="001A5E34" w:rsidP="001A5E34">
      <w:pPr>
        <w:spacing w:before="60" w:after="60"/>
        <w:rPr>
          <w:rFonts w:ascii="Verdana" w:hAnsi="Verdana"/>
          <w:b/>
        </w:rPr>
      </w:pPr>
      <w:r w:rsidRPr="001A5E34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1 </w:t>
      </w:r>
      <w:r>
        <w:rPr>
          <w:rFonts w:ascii="Verdana" w:hAnsi="Verdana"/>
          <w:b/>
        </w:rPr>
        <w:tab/>
      </w:r>
      <w:r w:rsidR="004E0541" w:rsidRPr="002E54B4">
        <w:rPr>
          <w:rFonts w:ascii="Verdana" w:hAnsi="Verdana"/>
          <w:b/>
        </w:rPr>
        <w:t xml:space="preserve">Product </w:t>
      </w:r>
      <w:r w:rsidR="009C6011">
        <w:rPr>
          <w:rFonts w:ascii="Verdana" w:hAnsi="Verdana"/>
          <w:b/>
        </w:rPr>
        <w:t>Identifier</w:t>
      </w:r>
    </w:p>
    <w:p w14:paraId="0B1EF929" w14:textId="58B85245" w:rsidR="004E0541" w:rsidRPr="002E54B4" w:rsidRDefault="00A16511" w:rsidP="005915F7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OdorBac Tec</w:t>
      </w:r>
      <w:r>
        <w:rPr>
          <w:rFonts w:ascii="Calibri" w:hAnsi="Calibri"/>
        </w:rPr>
        <w:t>⁴</w:t>
      </w:r>
      <w:r w:rsidR="006B1D0A">
        <w:rPr>
          <w:rFonts w:ascii="Verdana" w:hAnsi="Verdana"/>
        </w:rPr>
        <w:t xml:space="preserve"> (</w:t>
      </w:r>
      <w:r w:rsidR="00883CDB">
        <w:rPr>
          <w:rFonts w:ascii="Verdana" w:hAnsi="Verdana"/>
        </w:rPr>
        <w:t>Rhubarb Scented</w:t>
      </w:r>
      <w:r w:rsidR="006B1D0A">
        <w:rPr>
          <w:rFonts w:ascii="Verdana" w:hAnsi="Verdana"/>
        </w:rPr>
        <w:t>)</w:t>
      </w:r>
      <w:r w:rsidR="00524255">
        <w:rPr>
          <w:rFonts w:ascii="Verdana" w:hAnsi="Verdana"/>
        </w:rPr>
        <w:t>; OdorBac Tec</w:t>
      </w:r>
      <w:r w:rsidR="00524255">
        <w:rPr>
          <w:rFonts w:ascii="Calibri" w:hAnsi="Calibri"/>
        </w:rPr>
        <w:t>⁴</w:t>
      </w:r>
    </w:p>
    <w:p w14:paraId="3E496067" w14:textId="77777777" w:rsidR="001A5E34" w:rsidRDefault="001A5E34" w:rsidP="00AA346F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1.2 </w:t>
      </w:r>
      <w:r>
        <w:rPr>
          <w:rFonts w:ascii="Verdana" w:hAnsi="Verdana"/>
          <w:b/>
        </w:rPr>
        <w:tab/>
      </w:r>
      <w:r w:rsidRPr="001A5E34">
        <w:rPr>
          <w:rFonts w:ascii="Verdana" w:hAnsi="Verdana"/>
          <w:b/>
        </w:rPr>
        <w:t xml:space="preserve">Relevant identified uses of the substance or mixture and </w:t>
      </w:r>
      <w:r w:rsidRPr="003C1FB5">
        <w:rPr>
          <w:rFonts w:ascii="Verdana" w:hAnsi="Verdana"/>
          <w:b/>
        </w:rPr>
        <w:t>uses advised against</w:t>
      </w:r>
    </w:p>
    <w:p w14:paraId="20042656" w14:textId="77777777" w:rsidR="009A230F" w:rsidRDefault="001B02B1" w:rsidP="005915F7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 xml:space="preserve">Consumer Use (C); </w:t>
      </w:r>
      <w:r w:rsidR="00CD14CD">
        <w:rPr>
          <w:rFonts w:ascii="Verdana" w:hAnsi="Verdana"/>
        </w:rPr>
        <w:t>Cleaning Products (PC35)</w:t>
      </w:r>
    </w:p>
    <w:p w14:paraId="5A3F7FB1" w14:textId="77777777" w:rsidR="001B02B1" w:rsidRDefault="00CD14CD" w:rsidP="005915F7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 xml:space="preserve">Technical Functions: BIOCIDE; CLEANING AGENT; DEODORIZER </w:t>
      </w:r>
      <w:r w:rsidR="004E0541" w:rsidRPr="002E54B4">
        <w:rPr>
          <w:rFonts w:ascii="Verdana" w:hAnsi="Verdana"/>
        </w:rPr>
        <w:tab/>
      </w:r>
    </w:p>
    <w:p w14:paraId="511289F5" w14:textId="77777777" w:rsidR="001A5E34" w:rsidRDefault="001A5E34" w:rsidP="00AA346F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1.3</w:t>
      </w:r>
      <w:r>
        <w:rPr>
          <w:rFonts w:ascii="Verdana" w:hAnsi="Verdana"/>
          <w:b/>
        </w:rPr>
        <w:tab/>
        <w:t>Details of the Supplier of the Safety Data Sheet</w:t>
      </w:r>
    </w:p>
    <w:p w14:paraId="4F4361FB" w14:textId="77777777" w:rsidR="004E0541" w:rsidRPr="002E54B4" w:rsidRDefault="00181F4F" w:rsidP="005915F7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2</w:t>
      </w:r>
      <w:r w:rsidR="00C15689">
        <w:rPr>
          <w:rFonts w:ascii="Verdana" w:hAnsi="Verdana"/>
        </w:rPr>
        <w:t>Pure</w:t>
      </w:r>
      <w:r>
        <w:rPr>
          <w:rFonts w:ascii="Verdana" w:hAnsi="Verdana"/>
        </w:rPr>
        <w:t xml:space="preserve"> Products</w:t>
      </w:r>
      <w:r w:rsidR="00A16511">
        <w:rPr>
          <w:rFonts w:ascii="Verdana" w:hAnsi="Verdana"/>
        </w:rPr>
        <w:t xml:space="preserve"> (Distribution) Ltd</w:t>
      </w:r>
    </w:p>
    <w:p w14:paraId="6712BC30" w14:textId="77777777" w:rsidR="00AA346F" w:rsidRDefault="00247194" w:rsidP="005915F7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Eltringham Works</w:t>
      </w:r>
    </w:p>
    <w:p w14:paraId="54CA6DC1" w14:textId="77777777" w:rsidR="00247194" w:rsidRDefault="00247194" w:rsidP="005915F7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Prudhoe</w:t>
      </w:r>
    </w:p>
    <w:p w14:paraId="74E169AA" w14:textId="77777777" w:rsidR="00247194" w:rsidRPr="002E54B4" w:rsidRDefault="00247194" w:rsidP="005915F7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NE42 6LP</w:t>
      </w:r>
    </w:p>
    <w:p w14:paraId="069F95D3" w14:textId="77777777" w:rsidR="00AA346F" w:rsidRPr="009A230F" w:rsidRDefault="00AA346F" w:rsidP="005915F7">
      <w:pPr>
        <w:spacing w:before="60" w:after="60"/>
        <w:ind w:left="709" w:firstLine="11"/>
        <w:rPr>
          <w:rFonts w:ascii="Verdana" w:hAnsi="Verdana"/>
        </w:rPr>
      </w:pPr>
      <w:r w:rsidRPr="009A230F">
        <w:rPr>
          <w:rFonts w:ascii="Verdana" w:hAnsi="Verdana"/>
        </w:rPr>
        <w:t>Telephone:</w:t>
      </w:r>
      <w:r w:rsidRPr="009A230F">
        <w:rPr>
          <w:rFonts w:ascii="Verdana" w:hAnsi="Verdana"/>
        </w:rPr>
        <w:tab/>
      </w:r>
      <w:r w:rsidR="009B45BE" w:rsidRPr="009A230F">
        <w:rPr>
          <w:rFonts w:ascii="Verdana" w:hAnsi="Verdana"/>
        </w:rPr>
        <w:tab/>
      </w:r>
      <w:r w:rsidRPr="009A230F">
        <w:rPr>
          <w:rFonts w:ascii="Verdana" w:hAnsi="Verdana"/>
        </w:rPr>
        <w:t>+44 (0)</w:t>
      </w:r>
      <w:r w:rsidR="00A16511" w:rsidRPr="009A230F">
        <w:rPr>
          <w:rFonts w:ascii="Verdana" w:hAnsi="Verdana"/>
        </w:rPr>
        <w:t>1912 171717</w:t>
      </w:r>
      <w:r w:rsidR="0072100C" w:rsidRPr="009A230F">
        <w:rPr>
          <w:rFonts w:ascii="Verdana" w:hAnsi="Verdana"/>
        </w:rPr>
        <w:t xml:space="preserve">    </w:t>
      </w:r>
    </w:p>
    <w:p w14:paraId="334364E5" w14:textId="77777777" w:rsidR="00AA346F" w:rsidRPr="009A230F" w:rsidRDefault="00AA346F" w:rsidP="005915F7">
      <w:pPr>
        <w:spacing w:before="60" w:after="60"/>
        <w:ind w:left="709" w:firstLine="11"/>
        <w:rPr>
          <w:rFonts w:ascii="Verdana" w:hAnsi="Verdana"/>
        </w:rPr>
      </w:pPr>
      <w:r w:rsidRPr="009A230F">
        <w:rPr>
          <w:rFonts w:ascii="Verdana" w:hAnsi="Verdana"/>
        </w:rPr>
        <w:t>Fax:</w:t>
      </w:r>
      <w:r w:rsidRPr="009A230F">
        <w:rPr>
          <w:rFonts w:ascii="Verdana" w:hAnsi="Verdana"/>
        </w:rPr>
        <w:tab/>
      </w:r>
      <w:r w:rsidRPr="009A230F">
        <w:rPr>
          <w:rFonts w:ascii="Verdana" w:hAnsi="Verdana"/>
        </w:rPr>
        <w:tab/>
      </w:r>
      <w:r w:rsidR="009B45BE" w:rsidRPr="009A230F">
        <w:rPr>
          <w:rFonts w:ascii="Verdana" w:hAnsi="Verdana"/>
        </w:rPr>
        <w:tab/>
      </w:r>
      <w:r w:rsidRPr="009A230F">
        <w:rPr>
          <w:rFonts w:ascii="Verdana" w:hAnsi="Verdana"/>
        </w:rPr>
        <w:t>+44 (0)</w:t>
      </w:r>
      <w:r w:rsidR="00A16511" w:rsidRPr="009A230F">
        <w:rPr>
          <w:rFonts w:ascii="Verdana" w:hAnsi="Verdana"/>
        </w:rPr>
        <w:t>1912 361414</w:t>
      </w:r>
    </w:p>
    <w:p w14:paraId="3B82633C" w14:textId="77777777" w:rsidR="00AA346F" w:rsidRPr="009A230F" w:rsidRDefault="00AA346F" w:rsidP="005915F7">
      <w:pPr>
        <w:spacing w:before="60" w:after="60"/>
        <w:ind w:left="709" w:firstLine="11"/>
        <w:rPr>
          <w:rFonts w:ascii="Verdana" w:hAnsi="Verdana"/>
        </w:rPr>
      </w:pPr>
      <w:r w:rsidRPr="009A230F">
        <w:rPr>
          <w:rFonts w:ascii="Verdana" w:hAnsi="Verdana"/>
        </w:rPr>
        <w:t>Email:</w:t>
      </w:r>
      <w:r w:rsidRPr="009A230F">
        <w:rPr>
          <w:rFonts w:ascii="Verdana" w:hAnsi="Verdana"/>
        </w:rPr>
        <w:tab/>
      </w:r>
      <w:r w:rsidRPr="009A230F">
        <w:rPr>
          <w:rFonts w:ascii="Verdana" w:hAnsi="Verdana"/>
        </w:rPr>
        <w:tab/>
      </w:r>
      <w:r w:rsidRPr="009A230F">
        <w:rPr>
          <w:rFonts w:ascii="Verdana" w:hAnsi="Verdana"/>
        </w:rPr>
        <w:tab/>
      </w:r>
      <w:r w:rsidR="00A16511" w:rsidRPr="009A230F">
        <w:rPr>
          <w:rFonts w:ascii="Verdana" w:hAnsi="Verdana"/>
        </w:rPr>
        <w:t>enquiries@2pureproducts.com</w:t>
      </w:r>
    </w:p>
    <w:p w14:paraId="1425B790" w14:textId="77777777" w:rsidR="00AA346F" w:rsidRPr="00CD14CD" w:rsidRDefault="00AA346F" w:rsidP="005915F7">
      <w:pPr>
        <w:spacing w:before="60" w:after="60"/>
        <w:ind w:left="709" w:firstLine="11"/>
        <w:rPr>
          <w:rFonts w:ascii="Verdana" w:hAnsi="Verdana"/>
        </w:rPr>
      </w:pPr>
      <w:r w:rsidRPr="009A230F">
        <w:rPr>
          <w:rFonts w:ascii="Verdana" w:hAnsi="Verdana"/>
        </w:rPr>
        <w:t>Web address:</w:t>
      </w:r>
      <w:r w:rsidR="009B45BE" w:rsidRPr="00CD14CD">
        <w:rPr>
          <w:rFonts w:ascii="Verdana" w:hAnsi="Verdana"/>
        </w:rPr>
        <w:tab/>
      </w:r>
      <w:r w:rsidR="009A230F">
        <w:rPr>
          <w:rFonts w:ascii="Verdana" w:hAnsi="Verdana"/>
        </w:rPr>
        <w:tab/>
      </w:r>
      <w:hyperlink r:id="rId7" w:history="1">
        <w:r w:rsidR="00CD14CD" w:rsidRPr="00CD14CD">
          <w:rPr>
            <w:rStyle w:val="Hyperlink"/>
            <w:rFonts w:ascii="Verdana" w:hAnsi="Verdana"/>
            <w:color w:val="auto"/>
            <w:u w:val="none"/>
          </w:rPr>
          <w:t>www.2pureproducts.com</w:t>
        </w:r>
      </w:hyperlink>
    </w:p>
    <w:p w14:paraId="05FFBCB9" w14:textId="77777777" w:rsidR="00CD14CD" w:rsidRDefault="00CD14CD" w:rsidP="00CD14CD">
      <w:pPr>
        <w:spacing w:before="60" w:after="60"/>
        <w:rPr>
          <w:rFonts w:ascii="Verdana" w:hAnsi="Verdana"/>
          <w:b/>
        </w:rPr>
      </w:pPr>
      <w:r w:rsidRPr="00CD14CD">
        <w:rPr>
          <w:rFonts w:ascii="Verdana" w:hAnsi="Verdana"/>
          <w:b/>
        </w:rPr>
        <w:t>1.4</w:t>
      </w:r>
      <w:r w:rsidRPr="00CD14CD">
        <w:rPr>
          <w:rFonts w:ascii="Verdana" w:hAnsi="Verdana"/>
          <w:b/>
        </w:rPr>
        <w:tab/>
      </w:r>
      <w:r>
        <w:rPr>
          <w:rFonts w:ascii="Verdana" w:hAnsi="Verdana"/>
          <w:b/>
        </w:rPr>
        <w:t>Emergency Telephone Number</w:t>
      </w:r>
    </w:p>
    <w:p w14:paraId="3EF7BB88" w14:textId="77777777" w:rsidR="009A230F" w:rsidRDefault="009A230F" w:rsidP="005915F7">
      <w:pPr>
        <w:spacing w:before="60" w:after="60"/>
        <w:ind w:left="709" w:firstLine="11"/>
        <w:rPr>
          <w:rFonts w:ascii="Verdana" w:hAnsi="Verdana"/>
        </w:rPr>
      </w:pPr>
      <w:r w:rsidRPr="009A230F">
        <w:rPr>
          <w:rFonts w:ascii="Verdana" w:hAnsi="Verdana"/>
        </w:rPr>
        <w:t>Emergency</w:t>
      </w:r>
      <w:r w:rsidRPr="00805AE9">
        <w:rPr>
          <w:rFonts w:ascii="Verdana" w:hAnsi="Verdana"/>
          <w:b/>
        </w:rPr>
        <w:t xml:space="preserve"> </w:t>
      </w:r>
      <w:r w:rsidRPr="009A230F">
        <w:rPr>
          <w:rFonts w:ascii="Verdana" w:hAnsi="Verdana"/>
        </w:rPr>
        <w:t>Only:</w:t>
      </w:r>
      <w:r>
        <w:rPr>
          <w:rFonts w:ascii="Verdana" w:hAnsi="Verdana"/>
          <w:b/>
        </w:rPr>
        <w:t xml:space="preserve"> </w:t>
      </w:r>
      <w:r w:rsidRPr="00805A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+44 (0)7956 141414</w:t>
      </w:r>
    </w:p>
    <w:p w14:paraId="40E21E55" w14:textId="77777777" w:rsidR="009A230F" w:rsidRDefault="009A230F" w:rsidP="00CD14CD">
      <w:pPr>
        <w:spacing w:before="60" w:after="60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9A230F" w:rsidRPr="00D86CF4" w14:paraId="02DD76BA" w14:textId="77777777" w:rsidTr="004F30EF">
        <w:tc>
          <w:tcPr>
            <w:tcW w:w="9854" w:type="dxa"/>
            <w:shd w:val="clear" w:color="auto" w:fill="E0E0E0"/>
          </w:tcPr>
          <w:p w14:paraId="3DB2791F" w14:textId="77777777" w:rsidR="009A230F" w:rsidRPr="00D86CF4" w:rsidRDefault="003C1FB5" w:rsidP="004F30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SECTION 2 Hazards </w:t>
            </w:r>
            <w:r w:rsidR="00B0487B">
              <w:rPr>
                <w:rFonts w:ascii="Verdana" w:hAnsi="Verdana"/>
                <w:b/>
              </w:rPr>
              <w:t>Identification</w:t>
            </w:r>
          </w:p>
        </w:tc>
      </w:tr>
    </w:tbl>
    <w:p w14:paraId="05207698" w14:textId="77777777" w:rsidR="009A230F" w:rsidRPr="00ED11F0" w:rsidRDefault="009A230F" w:rsidP="009A230F">
      <w:pPr>
        <w:rPr>
          <w:rFonts w:ascii="Verdana" w:hAnsi="Verdana"/>
          <w:sz w:val="16"/>
          <w:szCs w:val="16"/>
        </w:rPr>
      </w:pPr>
    </w:p>
    <w:p w14:paraId="49726177" w14:textId="77777777" w:rsidR="009A230F" w:rsidRDefault="003C1FB5" w:rsidP="009A230F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9A230F" w:rsidRPr="001A5E34">
        <w:rPr>
          <w:rFonts w:ascii="Verdana" w:hAnsi="Verdana"/>
          <w:b/>
        </w:rPr>
        <w:t>.</w:t>
      </w:r>
      <w:r w:rsidR="009A230F">
        <w:rPr>
          <w:rFonts w:ascii="Verdana" w:hAnsi="Verdana"/>
          <w:b/>
        </w:rPr>
        <w:t xml:space="preserve">1 </w:t>
      </w:r>
      <w:r w:rsidR="009A230F">
        <w:rPr>
          <w:rFonts w:ascii="Verdana" w:hAnsi="Verdana"/>
          <w:b/>
        </w:rPr>
        <w:tab/>
        <w:t>Classification of the substance or mixture</w:t>
      </w:r>
    </w:p>
    <w:p w14:paraId="4411DE33" w14:textId="77777777" w:rsidR="003C1FB5" w:rsidRDefault="00524255" w:rsidP="00524255">
      <w:pPr>
        <w:spacing w:before="60" w:after="60"/>
        <w:ind w:left="709"/>
        <w:rPr>
          <w:rFonts w:ascii="Verdana" w:hAnsi="Verdana"/>
        </w:rPr>
      </w:pPr>
      <w:r>
        <w:rPr>
          <w:rFonts w:ascii="Verdana" w:hAnsi="Verdana"/>
        </w:rPr>
        <w:t>OdorBac Tec</w:t>
      </w:r>
      <w:r>
        <w:rPr>
          <w:rFonts w:ascii="Calibri" w:hAnsi="Calibri"/>
        </w:rPr>
        <w:t>⁴</w:t>
      </w:r>
      <w:r>
        <w:rPr>
          <w:rFonts w:ascii="Verdana" w:hAnsi="Verdana"/>
        </w:rPr>
        <w:t xml:space="preserve"> (as a mixture) does not meet the criteria for classification in any hazard class according to Regulation (EC) 1272/2008 (CLP).  However, this SDS has been prepared as the formulation contains substances that </w:t>
      </w:r>
      <w:r w:rsidR="00F9280B">
        <w:rPr>
          <w:rFonts w:ascii="Verdana" w:hAnsi="Verdana"/>
        </w:rPr>
        <w:t>could</w:t>
      </w:r>
      <w:r>
        <w:rPr>
          <w:rFonts w:ascii="Verdana" w:hAnsi="Verdana"/>
        </w:rPr>
        <w:t>, if pure, require classification.</w:t>
      </w:r>
    </w:p>
    <w:p w14:paraId="7C861C1F" w14:textId="77777777" w:rsidR="009A230F" w:rsidRPr="005915F7" w:rsidRDefault="005915F7" w:rsidP="005915F7">
      <w:pPr>
        <w:spacing w:before="60" w:after="60"/>
        <w:rPr>
          <w:rFonts w:ascii="Verdana" w:hAnsi="Verdana"/>
          <w:b/>
        </w:rPr>
      </w:pPr>
      <w:r w:rsidRPr="005915F7">
        <w:rPr>
          <w:rFonts w:ascii="Verdana" w:hAnsi="Verdana"/>
          <w:b/>
        </w:rPr>
        <w:t>2.2</w:t>
      </w:r>
      <w:r w:rsidRPr="005915F7">
        <w:rPr>
          <w:rFonts w:ascii="Verdana" w:hAnsi="Verdana"/>
          <w:b/>
        </w:rPr>
        <w:tab/>
        <w:t>Label Elements</w:t>
      </w:r>
    </w:p>
    <w:p w14:paraId="3FF1CA0C" w14:textId="77777777" w:rsidR="005915F7" w:rsidRPr="000C5AEC" w:rsidRDefault="000C5AEC" w:rsidP="000C5AEC">
      <w:pPr>
        <w:spacing w:before="60" w:after="60"/>
        <w:ind w:left="709" w:firstLine="11"/>
        <w:rPr>
          <w:rFonts w:ascii="Verdana" w:hAnsi="Verdana"/>
        </w:rPr>
      </w:pPr>
      <w:r w:rsidRPr="000C5AEC">
        <w:rPr>
          <w:rFonts w:ascii="Verdana" w:hAnsi="Verdana"/>
        </w:rPr>
        <w:t>Labelling according to Regulation (EC) 1272/2008 (CLP):</w:t>
      </w:r>
    </w:p>
    <w:p w14:paraId="39E100B5" w14:textId="77777777" w:rsidR="000C5AEC" w:rsidRPr="000C5AEC" w:rsidRDefault="000C5AEC" w:rsidP="00524255">
      <w:pPr>
        <w:tabs>
          <w:tab w:val="left" w:pos="3686"/>
        </w:tabs>
        <w:spacing w:before="60" w:after="60"/>
        <w:ind w:left="709" w:firstLine="11"/>
        <w:rPr>
          <w:rFonts w:ascii="Verdana" w:hAnsi="Verdana"/>
        </w:rPr>
      </w:pPr>
      <w:r w:rsidRPr="000C5AEC">
        <w:rPr>
          <w:rFonts w:ascii="Verdana" w:hAnsi="Verdana"/>
        </w:rPr>
        <w:t>Hazard Pictogram:</w:t>
      </w:r>
      <w:r w:rsidR="00B0487B">
        <w:rPr>
          <w:rFonts w:ascii="Verdana" w:hAnsi="Verdana"/>
        </w:rPr>
        <w:tab/>
      </w:r>
      <w:r w:rsidR="00524255">
        <w:rPr>
          <w:rFonts w:ascii="Verdana" w:hAnsi="Verdana"/>
        </w:rPr>
        <w:t>Not Applicable</w:t>
      </w:r>
    </w:p>
    <w:p w14:paraId="07E4EB23" w14:textId="77777777" w:rsidR="009A230F" w:rsidRDefault="000C5AEC" w:rsidP="00524255">
      <w:pPr>
        <w:tabs>
          <w:tab w:val="left" w:pos="3686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Signal Word:</w:t>
      </w:r>
      <w:r w:rsidR="00B0487B">
        <w:rPr>
          <w:rFonts w:ascii="Verdana" w:hAnsi="Verdana"/>
        </w:rPr>
        <w:tab/>
      </w:r>
      <w:r w:rsidR="00524255">
        <w:rPr>
          <w:rFonts w:ascii="Verdana" w:hAnsi="Verdana"/>
        </w:rPr>
        <w:t>Not Applicable</w:t>
      </w:r>
    </w:p>
    <w:p w14:paraId="741D46D9" w14:textId="77777777" w:rsidR="00492768" w:rsidRDefault="000C5AEC" w:rsidP="00524255">
      <w:pPr>
        <w:tabs>
          <w:tab w:val="left" w:pos="3686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Hazard Statements:</w:t>
      </w:r>
      <w:r w:rsidR="00524255">
        <w:rPr>
          <w:rFonts w:ascii="Verdana" w:hAnsi="Verdana"/>
        </w:rPr>
        <w:tab/>
        <w:t>Not Applicable</w:t>
      </w:r>
    </w:p>
    <w:p w14:paraId="2233E852" w14:textId="77777777" w:rsidR="000C5AEC" w:rsidRDefault="000C5AEC" w:rsidP="00524255">
      <w:pPr>
        <w:tabs>
          <w:tab w:val="left" w:pos="3686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Precautionary Statements:</w:t>
      </w:r>
      <w:r w:rsidR="00524255">
        <w:rPr>
          <w:rFonts w:ascii="Verdana" w:hAnsi="Verdana"/>
        </w:rPr>
        <w:tab/>
        <w:t>Not Applicable</w:t>
      </w:r>
    </w:p>
    <w:p w14:paraId="3C64646F" w14:textId="77777777" w:rsidR="00524255" w:rsidRDefault="00524255" w:rsidP="00524255">
      <w:pPr>
        <w:tabs>
          <w:tab w:val="left" w:pos="709"/>
        </w:tabs>
        <w:spacing w:before="60" w:after="60"/>
        <w:rPr>
          <w:rFonts w:ascii="Verdana" w:hAnsi="Verdana"/>
          <w:b/>
        </w:rPr>
      </w:pPr>
      <w:r w:rsidRPr="00524255">
        <w:rPr>
          <w:rFonts w:ascii="Verdana" w:hAnsi="Verdana"/>
          <w:b/>
        </w:rPr>
        <w:t>2.3</w:t>
      </w:r>
      <w:r w:rsidRPr="00524255">
        <w:rPr>
          <w:rFonts w:ascii="Verdana" w:hAnsi="Verdana"/>
          <w:b/>
        </w:rPr>
        <w:tab/>
        <w:t>Other Hazards</w:t>
      </w:r>
    </w:p>
    <w:p w14:paraId="726DDD93" w14:textId="234C2DA1" w:rsidR="00524255" w:rsidRDefault="0069514C" w:rsidP="0069514C">
      <w:pPr>
        <w:spacing w:before="60" w:after="60"/>
        <w:ind w:left="709" w:firstLine="11"/>
        <w:rPr>
          <w:rFonts w:ascii="Verdana" w:hAnsi="Verdana"/>
        </w:rPr>
      </w:pPr>
      <w:r w:rsidRPr="0069514C">
        <w:rPr>
          <w:rFonts w:ascii="Verdana" w:hAnsi="Verdana"/>
        </w:rPr>
        <w:t xml:space="preserve">No substance contained within the </w:t>
      </w:r>
      <w:r>
        <w:rPr>
          <w:rFonts w:ascii="Verdana" w:hAnsi="Verdana"/>
        </w:rPr>
        <w:t>OdorBac Tec</w:t>
      </w:r>
      <w:r>
        <w:rPr>
          <w:rFonts w:ascii="Calibri" w:hAnsi="Calibri"/>
        </w:rPr>
        <w:t xml:space="preserve">⁴ </w:t>
      </w:r>
      <w:r w:rsidRPr="0069514C">
        <w:rPr>
          <w:rFonts w:ascii="Verdana" w:hAnsi="Verdana"/>
        </w:rPr>
        <w:t xml:space="preserve">formulation meets the criteria for PBT or </w:t>
      </w:r>
      <w:proofErr w:type="spellStart"/>
      <w:r w:rsidRPr="0069514C">
        <w:rPr>
          <w:rFonts w:ascii="Verdana" w:hAnsi="Verdana"/>
        </w:rPr>
        <w:t>vPvB</w:t>
      </w:r>
      <w:proofErr w:type="spellEnd"/>
      <w:r w:rsidRPr="0069514C">
        <w:rPr>
          <w:rFonts w:ascii="Verdana" w:hAnsi="Verdana"/>
        </w:rPr>
        <w:t xml:space="preserve"> according to Regulation (EC) No 1907/2006, Annex XIII</w:t>
      </w:r>
      <w:r>
        <w:rPr>
          <w:rFonts w:ascii="Verdana" w:hAnsi="Verdana"/>
        </w:rPr>
        <w:t>.</w:t>
      </w:r>
    </w:p>
    <w:p w14:paraId="3C7F3129" w14:textId="77777777" w:rsidR="004908A0" w:rsidRPr="00524255" w:rsidRDefault="004908A0" w:rsidP="0069514C">
      <w:pPr>
        <w:spacing w:before="60" w:after="60"/>
        <w:ind w:left="709" w:firstLine="11"/>
        <w:rPr>
          <w:rFonts w:ascii="Verdana" w:hAnsi="Verdana"/>
          <w:b/>
        </w:rPr>
      </w:pPr>
    </w:p>
    <w:p w14:paraId="7BDA35C7" w14:textId="77777777" w:rsidR="00AA346F" w:rsidRPr="00CD14CD" w:rsidRDefault="00AA346F" w:rsidP="000C5AEC">
      <w:pPr>
        <w:spacing w:before="60" w:after="60"/>
        <w:ind w:left="709" w:firstLine="11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7179F0" w:rsidRPr="00D86CF4" w14:paraId="35F010AA" w14:textId="77777777" w:rsidTr="00D86CF4">
        <w:tc>
          <w:tcPr>
            <w:tcW w:w="9854" w:type="dxa"/>
            <w:shd w:val="clear" w:color="auto" w:fill="E0E0E0"/>
          </w:tcPr>
          <w:p w14:paraId="7D4E0A5A" w14:textId="77777777" w:rsidR="007179F0" w:rsidRPr="00D86CF4" w:rsidRDefault="0069514C" w:rsidP="0069514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SECTION 3</w:t>
            </w:r>
            <w:r w:rsidR="001A1CEF" w:rsidRPr="00D86CF4">
              <w:rPr>
                <w:rFonts w:ascii="Verdana" w:hAnsi="Verdana"/>
                <w:b/>
              </w:rPr>
              <w:t xml:space="preserve"> </w:t>
            </w:r>
            <w:r w:rsidRPr="00D86CF4">
              <w:rPr>
                <w:rFonts w:ascii="Verdana" w:hAnsi="Verdana"/>
                <w:b/>
              </w:rPr>
              <w:t xml:space="preserve">Composition/Information </w:t>
            </w:r>
            <w:r>
              <w:rPr>
                <w:rFonts w:ascii="Verdana" w:hAnsi="Verdana"/>
                <w:b/>
              </w:rPr>
              <w:t>o</w:t>
            </w:r>
            <w:r w:rsidRPr="00D86CF4">
              <w:rPr>
                <w:rFonts w:ascii="Verdana" w:hAnsi="Verdana"/>
                <w:b/>
              </w:rPr>
              <w:t>n Ingredients</w:t>
            </w:r>
          </w:p>
        </w:tc>
      </w:tr>
    </w:tbl>
    <w:p w14:paraId="55BC07DF" w14:textId="77777777" w:rsidR="004E0541" w:rsidRPr="002E54B4" w:rsidRDefault="004E0541">
      <w:pPr>
        <w:rPr>
          <w:rFonts w:ascii="Verdana" w:hAnsi="Verdana"/>
        </w:rPr>
      </w:pPr>
    </w:p>
    <w:p w14:paraId="2986E61B" w14:textId="77777777" w:rsidR="0069514C" w:rsidRPr="0069514C" w:rsidRDefault="00F9280B" w:rsidP="0068740B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3.2</w:t>
      </w:r>
      <w:r w:rsidR="0069514C" w:rsidRPr="0069514C">
        <w:rPr>
          <w:rFonts w:ascii="Verdana" w:hAnsi="Verdana"/>
          <w:b/>
        </w:rPr>
        <w:tab/>
      </w:r>
      <w:r>
        <w:rPr>
          <w:rFonts w:ascii="Verdana" w:hAnsi="Verdana"/>
          <w:b/>
        </w:rPr>
        <w:t>Mixtures</w:t>
      </w:r>
    </w:p>
    <w:p w14:paraId="37366975" w14:textId="77777777" w:rsidR="0069514C" w:rsidRDefault="00F000EF" w:rsidP="0069514C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9A5CF5">
        <w:rPr>
          <w:rFonts w:ascii="Verdana" w:hAnsi="Verdana"/>
        </w:rPr>
        <w:t>formulation of OdorBac Tec</w:t>
      </w:r>
      <w:r w:rsidR="009A5CF5" w:rsidRPr="00F7547F">
        <w:rPr>
          <w:rFonts w:ascii="Calibri" w:hAnsi="Calibri"/>
          <w:vertAlign w:val="superscript"/>
        </w:rPr>
        <w:t>4</w:t>
      </w:r>
      <w:r w:rsidR="009A5CF5">
        <w:rPr>
          <w:rFonts w:ascii="Verdana" w:hAnsi="Verdana"/>
        </w:rPr>
        <w:t xml:space="preserve"> contains </w:t>
      </w:r>
      <w:r w:rsidR="00F9280B">
        <w:rPr>
          <w:rFonts w:ascii="Verdana" w:hAnsi="Verdana"/>
        </w:rPr>
        <w:t>no substances</w:t>
      </w:r>
      <w:r w:rsidR="009A5CF5">
        <w:rPr>
          <w:rFonts w:ascii="Verdana" w:hAnsi="Verdana"/>
        </w:rPr>
        <w:t xml:space="preserve"> </w:t>
      </w:r>
      <w:r w:rsidR="00F9280B">
        <w:rPr>
          <w:rFonts w:ascii="Verdana" w:hAnsi="Verdana"/>
        </w:rPr>
        <w:t xml:space="preserve">classified as hazardous, </w:t>
      </w:r>
      <w:r w:rsidR="009A5CF5">
        <w:rPr>
          <w:rFonts w:ascii="Verdana" w:hAnsi="Verdana"/>
        </w:rPr>
        <w:t>at concentrations</w:t>
      </w:r>
      <w:r w:rsidR="00F9280B">
        <w:rPr>
          <w:rFonts w:ascii="Verdana" w:hAnsi="Verdana"/>
        </w:rPr>
        <w:t xml:space="preserve"> </w:t>
      </w:r>
      <w:r w:rsidR="009A5CF5">
        <w:rPr>
          <w:rFonts w:ascii="Verdana" w:hAnsi="Verdana"/>
        </w:rPr>
        <w:t>&gt;1%</w:t>
      </w:r>
      <w:r w:rsidR="00F9280B">
        <w:rPr>
          <w:rFonts w:ascii="Verdana" w:hAnsi="Verdana"/>
        </w:rPr>
        <w:t> w/w</w:t>
      </w:r>
      <w:r>
        <w:rPr>
          <w:rFonts w:ascii="Verdana" w:hAnsi="Verdana"/>
        </w:rPr>
        <w:t>; in accordance with Regulation (EC) 1272/2008 (CLP), no further detail is required in this Section.</w:t>
      </w:r>
    </w:p>
    <w:p w14:paraId="3D788A91" w14:textId="77777777" w:rsidR="0072100C" w:rsidRDefault="0072100C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7179F0" w:rsidRPr="00D86CF4" w14:paraId="4DDE9244" w14:textId="77777777" w:rsidTr="00D86CF4">
        <w:tc>
          <w:tcPr>
            <w:tcW w:w="9854" w:type="dxa"/>
            <w:shd w:val="clear" w:color="auto" w:fill="E0E0E0"/>
          </w:tcPr>
          <w:p w14:paraId="5468A714" w14:textId="77777777" w:rsidR="007179F0" w:rsidRPr="00D86CF4" w:rsidRDefault="001A1CEF" w:rsidP="0005363C">
            <w:pPr>
              <w:rPr>
                <w:rFonts w:ascii="Verdana" w:hAnsi="Verdana"/>
                <w:b/>
              </w:rPr>
            </w:pPr>
            <w:r w:rsidRPr="00D86CF4">
              <w:rPr>
                <w:rFonts w:ascii="Verdana" w:hAnsi="Verdana"/>
                <w:b/>
              </w:rPr>
              <w:t xml:space="preserve"> </w:t>
            </w:r>
            <w:r w:rsidR="0005363C">
              <w:rPr>
                <w:rFonts w:ascii="Verdana" w:hAnsi="Verdana"/>
                <w:b/>
              </w:rPr>
              <w:t xml:space="preserve">SECTION </w:t>
            </w:r>
            <w:r w:rsidRPr="00D86CF4">
              <w:rPr>
                <w:rFonts w:ascii="Verdana" w:hAnsi="Verdana"/>
                <w:b/>
              </w:rPr>
              <w:t xml:space="preserve">4 </w:t>
            </w:r>
            <w:r w:rsidR="0005363C" w:rsidRPr="00D86CF4">
              <w:rPr>
                <w:rFonts w:ascii="Verdana" w:hAnsi="Verdana"/>
                <w:b/>
              </w:rPr>
              <w:t>First Aid Measures</w:t>
            </w:r>
          </w:p>
        </w:tc>
      </w:tr>
    </w:tbl>
    <w:p w14:paraId="6E9E1909" w14:textId="77777777" w:rsidR="00544634" w:rsidRPr="00544634" w:rsidRDefault="00544634" w:rsidP="00D809B7">
      <w:pPr>
        <w:ind w:left="2160" w:hanging="2160"/>
        <w:rPr>
          <w:rFonts w:ascii="Verdana" w:hAnsi="Verdana"/>
          <w:b/>
          <w:sz w:val="16"/>
          <w:szCs w:val="16"/>
        </w:rPr>
      </w:pPr>
    </w:p>
    <w:p w14:paraId="42336269" w14:textId="77777777" w:rsidR="0005363C" w:rsidRDefault="0005363C" w:rsidP="0005363C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4.1</w:t>
      </w:r>
      <w:r>
        <w:rPr>
          <w:rFonts w:ascii="Verdana" w:hAnsi="Verdana"/>
          <w:b/>
        </w:rPr>
        <w:tab/>
        <w:t>Description of First Aid Measures</w:t>
      </w:r>
    </w:p>
    <w:p w14:paraId="48531E9A" w14:textId="77777777" w:rsidR="0005363C" w:rsidRDefault="00B32529" w:rsidP="00B32529">
      <w:pPr>
        <w:tabs>
          <w:tab w:val="left" w:pos="2835"/>
        </w:tabs>
        <w:spacing w:before="60" w:after="60"/>
        <w:ind w:left="2835" w:hanging="2115"/>
        <w:rPr>
          <w:rFonts w:ascii="Verdana" w:hAnsi="Verdana"/>
        </w:rPr>
      </w:pPr>
      <w:r w:rsidRPr="0005363C">
        <w:rPr>
          <w:rFonts w:ascii="Verdana" w:hAnsi="Verdana"/>
        </w:rPr>
        <w:t>INHALATION</w:t>
      </w:r>
      <w:r w:rsidR="0005363C" w:rsidRPr="0005363C">
        <w:rPr>
          <w:rFonts w:ascii="Verdana" w:hAnsi="Verdana"/>
        </w:rPr>
        <w:t>:</w:t>
      </w:r>
      <w:r w:rsidR="0005363C" w:rsidRPr="0005363C">
        <w:rPr>
          <w:rFonts w:ascii="Verdana" w:hAnsi="Verdana"/>
        </w:rPr>
        <w:tab/>
      </w:r>
      <w:r w:rsidR="0005363C">
        <w:rPr>
          <w:rFonts w:ascii="Verdana" w:hAnsi="Verdana"/>
        </w:rPr>
        <w:t>In case of adverse reaction, remove casualty from area of exposure.</w:t>
      </w:r>
      <w:r>
        <w:rPr>
          <w:rFonts w:ascii="Verdana" w:hAnsi="Verdana"/>
        </w:rPr>
        <w:t xml:space="preserve">  </w:t>
      </w:r>
      <w:r w:rsidRPr="00B32529">
        <w:rPr>
          <w:rFonts w:ascii="Verdana" w:hAnsi="Verdana"/>
        </w:rPr>
        <w:t>If breathing is difficult, remove victim to fresh air and keep at rest in a position comfortable</w:t>
      </w:r>
      <w:r>
        <w:rPr>
          <w:rFonts w:ascii="Verdana" w:hAnsi="Verdana"/>
        </w:rPr>
        <w:t xml:space="preserve"> for breathing.</w:t>
      </w:r>
      <w:r w:rsidR="00A96F49">
        <w:rPr>
          <w:rFonts w:ascii="Verdana" w:hAnsi="Verdana"/>
        </w:rPr>
        <w:t xml:space="preserve">  If concerned or the victim continues to feel unwell, seek medical attention.</w:t>
      </w:r>
    </w:p>
    <w:p w14:paraId="37C9C639" w14:textId="77777777" w:rsidR="0068740B" w:rsidRPr="00032CD2" w:rsidRDefault="00B32529" w:rsidP="00B32529">
      <w:pPr>
        <w:tabs>
          <w:tab w:val="left" w:pos="2835"/>
        </w:tabs>
        <w:spacing w:before="60" w:after="60"/>
        <w:ind w:left="2835" w:hanging="2115"/>
        <w:rPr>
          <w:rFonts w:ascii="Verdana" w:hAnsi="Verdana"/>
        </w:rPr>
      </w:pPr>
      <w:r w:rsidRPr="0005363C">
        <w:rPr>
          <w:rFonts w:ascii="Verdana" w:hAnsi="Verdana"/>
        </w:rPr>
        <w:t>SKIN CONTACT</w:t>
      </w:r>
      <w:r w:rsidR="0068740B" w:rsidRPr="0005363C">
        <w:rPr>
          <w:rFonts w:ascii="Verdana" w:hAnsi="Verdana"/>
        </w:rPr>
        <w:t>:</w:t>
      </w:r>
      <w:r w:rsidR="0068740B" w:rsidRPr="0005363C">
        <w:rPr>
          <w:rFonts w:ascii="Verdana" w:hAnsi="Verdana"/>
        </w:rPr>
        <w:tab/>
      </w:r>
      <w:r w:rsidR="00D72E71">
        <w:rPr>
          <w:rFonts w:ascii="Verdana" w:hAnsi="Verdana"/>
        </w:rPr>
        <w:t xml:space="preserve">In case of </w:t>
      </w:r>
      <w:r w:rsidR="0072100C">
        <w:rPr>
          <w:rFonts w:ascii="Verdana" w:hAnsi="Verdana"/>
        </w:rPr>
        <w:t>adverse</w:t>
      </w:r>
      <w:r w:rsidR="00066AE8">
        <w:rPr>
          <w:rFonts w:ascii="Verdana" w:hAnsi="Verdana"/>
        </w:rPr>
        <w:t xml:space="preserve"> (allergic)</w:t>
      </w:r>
      <w:r w:rsidR="00D72E71">
        <w:rPr>
          <w:rFonts w:ascii="Verdana" w:hAnsi="Verdana"/>
        </w:rPr>
        <w:t xml:space="preserve"> reaction, d</w:t>
      </w:r>
      <w:r w:rsidR="00706C23">
        <w:rPr>
          <w:rFonts w:ascii="Verdana" w:hAnsi="Verdana"/>
        </w:rPr>
        <w:t>rench the affect</w:t>
      </w:r>
      <w:r w:rsidR="00D72E71">
        <w:rPr>
          <w:rFonts w:ascii="Verdana" w:hAnsi="Verdana"/>
        </w:rPr>
        <w:t>ed</w:t>
      </w:r>
      <w:r w:rsidR="00706C23">
        <w:rPr>
          <w:rFonts w:ascii="Verdana" w:hAnsi="Verdana"/>
        </w:rPr>
        <w:t xml:space="preserve"> area with running water for 10 minutes</w:t>
      </w:r>
      <w:r w:rsidR="00A96F49">
        <w:rPr>
          <w:rFonts w:ascii="Verdana" w:hAnsi="Verdana"/>
        </w:rPr>
        <w:t>,</w:t>
      </w:r>
      <w:r w:rsidR="00706C23">
        <w:rPr>
          <w:rFonts w:ascii="Verdana" w:hAnsi="Verdana"/>
        </w:rPr>
        <w:t xml:space="preserve"> or longer if necessary</w:t>
      </w:r>
      <w:r w:rsidR="00D72E71">
        <w:rPr>
          <w:rFonts w:ascii="Verdana" w:hAnsi="Verdana"/>
        </w:rPr>
        <w:t>.</w:t>
      </w:r>
      <w:r w:rsidR="00A96F49">
        <w:rPr>
          <w:rFonts w:ascii="Verdana" w:hAnsi="Verdana"/>
        </w:rPr>
        <w:t xml:space="preserve">  If concerned, symptoms persist or the victim feels unwell, seek medical attention.</w:t>
      </w:r>
    </w:p>
    <w:p w14:paraId="52C64F19" w14:textId="77777777" w:rsidR="00A96F49" w:rsidRPr="00032CD2" w:rsidRDefault="00B32529" w:rsidP="00A96F49">
      <w:pPr>
        <w:tabs>
          <w:tab w:val="left" w:pos="2835"/>
        </w:tabs>
        <w:spacing w:before="60" w:after="60"/>
        <w:ind w:left="2835" w:hanging="2115"/>
        <w:rPr>
          <w:rFonts w:ascii="Verdana" w:hAnsi="Verdana"/>
        </w:rPr>
      </w:pPr>
      <w:r w:rsidRPr="0005363C">
        <w:rPr>
          <w:rFonts w:ascii="Verdana" w:hAnsi="Verdana"/>
        </w:rPr>
        <w:t>EYE CONTACT</w:t>
      </w:r>
      <w:r w:rsidR="0068740B" w:rsidRPr="0005363C">
        <w:rPr>
          <w:rFonts w:ascii="Verdana" w:hAnsi="Verdana"/>
        </w:rPr>
        <w:t>:</w:t>
      </w:r>
      <w:r w:rsidR="0068740B" w:rsidRPr="0005363C">
        <w:rPr>
          <w:rFonts w:ascii="Verdana" w:hAnsi="Verdana"/>
        </w:rPr>
        <w:tab/>
      </w:r>
      <w:r w:rsidR="00A96F49">
        <w:rPr>
          <w:rFonts w:ascii="Verdana" w:hAnsi="Verdana"/>
        </w:rPr>
        <w:t>Rinse cautiously with</w:t>
      </w:r>
      <w:r w:rsidR="00706C23">
        <w:rPr>
          <w:rFonts w:ascii="Verdana" w:hAnsi="Verdana"/>
        </w:rPr>
        <w:t xml:space="preserve"> running water for 15 minutes</w:t>
      </w:r>
      <w:r w:rsidR="00A96F49">
        <w:rPr>
          <w:rFonts w:ascii="Verdana" w:hAnsi="Verdana"/>
        </w:rPr>
        <w:t>.</w:t>
      </w:r>
      <w:r w:rsidR="003A189C" w:rsidRPr="00032CD2">
        <w:rPr>
          <w:rFonts w:ascii="Verdana" w:hAnsi="Verdana"/>
        </w:rPr>
        <w:t xml:space="preserve"> </w:t>
      </w:r>
      <w:r w:rsidR="00A96F49">
        <w:rPr>
          <w:rFonts w:ascii="Verdana" w:hAnsi="Verdana"/>
        </w:rPr>
        <w:t>Remove contact lenses is present and easy to do so. If concerned, symptoms persist or the victim feels unwell, seek medical attention.</w:t>
      </w:r>
    </w:p>
    <w:p w14:paraId="1CD55C7C" w14:textId="77777777" w:rsidR="00A96F49" w:rsidRPr="00032CD2" w:rsidRDefault="00B32529" w:rsidP="00A96F49">
      <w:pPr>
        <w:tabs>
          <w:tab w:val="left" w:pos="2835"/>
        </w:tabs>
        <w:spacing w:before="60" w:after="60"/>
        <w:ind w:left="2835" w:hanging="2115"/>
        <w:rPr>
          <w:rFonts w:ascii="Verdana" w:hAnsi="Verdana"/>
        </w:rPr>
      </w:pPr>
      <w:r w:rsidRPr="0005363C">
        <w:rPr>
          <w:rFonts w:ascii="Verdana" w:hAnsi="Verdana"/>
        </w:rPr>
        <w:t>INGESTION</w:t>
      </w:r>
      <w:r w:rsidR="0068740B" w:rsidRPr="0005363C">
        <w:rPr>
          <w:rFonts w:ascii="Verdana" w:hAnsi="Verdana"/>
        </w:rPr>
        <w:t>:</w:t>
      </w:r>
      <w:r w:rsidR="00E53159" w:rsidRPr="0005363C">
        <w:rPr>
          <w:rFonts w:ascii="Verdana" w:hAnsi="Verdana"/>
        </w:rPr>
        <w:tab/>
      </w:r>
      <w:r w:rsidR="00706C23">
        <w:rPr>
          <w:rFonts w:ascii="Verdana" w:hAnsi="Verdana"/>
        </w:rPr>
        <w:t>Give 1 pint of water to drink immediately and consult a doctor if deemed necessary.</w:t>
      </w:r>
      <w:r w:rsidR="00961385" w:rsidRPr="00961385">
        <w:rPr>
          <w:rFonts w:ascii="Verdana" w:hAnsi="Verdana"/>
        </w:rPr>
        <w:t xml:space="preserve"> </w:t>
      </w:r>
      <w:r w:rsidR="00961385">
        <w:rPr>
          <w:rFonts w:ascii="Verdana" w:hAnsi="Verdana"/>
        </w:rPr>
        <w:t>Do not induce vomiting.</w:t>
      </w:r>
      <w:r w:rsidR="00A96F49">
        <w:rPr>
          <w:rFonts w:ascii="Verdana" w:hAnsi="Verdana"/>
        </w:rPr>
        <w:t xml:space="preserve"> If concerned or the victim feels unwell, seek medical attention.</w:t>
      </w:r>
    </w:p>
    <w:p w14:paraId="4049B1D3" w14:textId="77777777" w:rsidR="00A96F49" w:rsidRPr="00A96F49" w:rsidRDefault="00A96F49" w:rsidP="0005363C">
      <w:pPr>
        <w:tabs>
          <w:tab w:val="left" w:pos="2835"/>
        </w:tabs>
        <w:spacing w:before="60" w:after="60"/>
        <w:ind w:left="2835" w:hanging="2115"/>
        <w:rPr>
          <w:rFonts w:ascii="Verdana" w:hAnsi="Verdana"/>
          <w:b/>
        </w:rPr>
      </w:pPr>
      <w:r w:rsidRPr="00A96F49">
        <w:rPr>
          <w:rFonts w:ascii="Verdana" w:hAnsi="Verdana"/>
          <w:b/>
        </w:rPr>
        <w:t xml:space="preserve">First Aider: </w:t>
      </w:r>
      <w:r>
        <w:rPr>
          <w:rFonts w:ascii="Verdana" w:hAnsi="Verdana"/>
          <w:b/>
        </w:rPr>
        <w:t xml:space="preserve">Recommendations for </w:t>
      </w:r>
      <w:r w:rsidRPr="00A96F49">
        <w:rPr>
          <w:rFonts w:ascii="Verdana" w:hAnsi="Verdana"/>
          <w:b/>
        </w:rPr>
        <w:t>Personal Protective Equipment</w:t>
      </w:r>
    </w:p>
    <w:p w14:paraId="6637CF01" w14:textId="77777777" w:rsidR="0068740B" w:rsidRDefault="008F05E0" w:rsidP="008F05E0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 significant hazard/risk has been identified in respect of the provision of first aid to victim.  However, protective gloves are recommended to eliminate/reduce the potential exposure to the first aider.</w:t>
      </w:r>
      <w:r w:rsidR="00961385">
        <w:rPr>
          <w:rFonts w:ascii="Verdana" w:hAnsi="Verdana"/>
        </w:rPr>
        <w:t xml:space="preserve"> </w:t>
      </w:r>
    </w:p>
    <w:p w14:paraId="060D5406" w14:textId="77777777" w:rsidR="001D48DF" w:rsidRDefault="001D48DF" w:rsidP="001D48DF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4.2</w:t>
      </w:r>
      <w:r>
        <w:rPr>
          <w:rFonts w:ascii="Verdana" w:hAnsi="Verdana"/>
          <w:b/>
        </w:rPr>
        <w:tab/>
        <w:t>Most Important Symptoms and Effects, both acute and delayed</w:t>
      </w:r>
    </w:p>
    <w:p w14:paraId="485D2AEB" w14:textId="77777777" w:rsidR="001D48DF" w:rsidRPr="001D48DF" w:rsidRDefault="001D48DF" w:rsidP="001D48DF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None Identified.</w:t>
      </w:r>
    </w:p>
    <w:p w14:paraId="394450D0" w14:textId="77777777" w:rsidR="001D48DF" w:rsidRPr="001D48DF" w:rsidRDefault="001D48DF" w:rsidP="001D48DF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4.3</w:t>
      </w:r>
      <w:r>
        <w:rPr>
          <w:rFonts w:ascii="Verdana" w:hAnsi="Verdana"/>
          <w:b/>
        </w:rPr>
        <w:tab/>
        <w:t>Indication of any Immediate Attention and Special Treatment Needed</w:t>
      </w:r>
    </w:p>
    <w:p w14:paraId="0CDD146E" w14:textId="77777777" w:rsidR="0068740B" w:rsidRDefault="001D48DF" w:rsidP="0005363C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 xml:space="preserve">Not applicable, </w:t>
      </w:r>
      <w:r w:rsidR="00F000EF">
        <w:rPr>
          <w:rFonts w:ascii="Verdana" w:hAnsi="Verdana"/>
        </w:rPr>
        <w:t xml:space="preserve">however </w:t>
      </w:r>
      <w:r>
        <w:rPr>
          <w:rFonts w:ascii="Verdana" w:hAnsi="Verdana"/>
        </w:rPr>
        <w:t>treatment should be based on relieving the symptoms.</w:t>
      </w:r>
    </w:p>
    <w:p w14:paraId="186583C6" w14:textId="77777777" w:rsidR="001D48DF" w:rsidRPr="0005363C" w:rsidRDefault="001D48DF" w:rsidP="0005363C">
      <w:pPr>
        <w:spacing w:before="60" w:after="60"/>
        <w:ind w:left="709" w:firstLine="11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1C3C0BFA" w14:textId="77777777" w:rsidTr="00D86CF4">
        <w:tc>
          <w:tcPr>
            <w:tcW w:w="9854" w:type="dxa"/>
            <w:shd w:val="clear" w:color="auto" w:fill="E0E0E0"/>
          </w:tcPr>
          <w:p w14:paraId="097D052C" w14:textId="77777777" w:rsidR="001A1CEF" w:rsidRPr="00D86CF4" w:rsidRDefault="001A1CEF" w:rsidP="001D48DF">
            <w:pPr>
              <w:rPr>
                <w:rFonts w:ascii="Verdana" w:hAnsi="Verdana"/>
                <w:b/>
              </w:rPr>
            </w:pPr>
            <w:r w:rsidRPr="00D86CF4">
              <w:rPr>
                <w:rFonts w:ascii="Verdana" w:hAnsi="Verdana"/>
                <w:b/>
              </w:rPr>
              <w:t xml:space="preserve"> </w:t>
            </w:r>
            <w:r w:rsidR="001D48DF">
              <w:rPr>
                <w:rFonts w:ascii="Verdana" w:hAnsi="Verdana"/>
                <w:b/>
              </w:rPr>
              <w:t xml:space="preserve">SECTION </w:t>
            </w:r>
            <w:r w:rsidRPr="00D86CF4">
              <w:rPr>
                <w:rFonts w:ascii="Verdana" w:hAnsi="Verdana"/>
                <w:b/>
              </w:rPr>
              <w:t>5</w:t>
            </w:r>
            <w:r w:rsidR="001D48DF">
              <w:rPr>
                <w:rFonts w:ascii="Verdana" w:hAnsi="Verdana"/>
                <w:b/>
              </w:rPr>
              <w:t xml:space="preserve"> </w:t>
            </w:r>
            <w:r w:rsidR="001D48DF" w:rsidRPr="00D86CF4">
              <w:rPr>
                <w:rFonts w:ascii="Verdana" w:hAnsi="Verdana"/>
                <w:b/>
              </w:rPr>
              <w:t>Fire Fighting Measures</w:t>
            </w:r>
          </w:p>
        </w:tc>
      </w:tr>
    </w:tbl>
    <w:p w14:paraId="46A448FE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27910394" w14:textId="77777777" w:rsidR="001D48DF" w:rsidRDefault="001D48DF" w:rsidP="001D48DF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5.1</w:t>
      </w:r>
      <w:r>
        <w:rPr>
          <w:rFonts w:ascii="Verdana" w:hAnsi="Verdana"/>
          <w:b/>
        </w:rPr>
        <w:tab/>
      </w:r>
      <w:r w:rsidR="002E54B4">
        <w:rPr>
          <w:rFonts w:ascii="Verdana" w:hAnsi="Verdana"/>
          <w:b/>
        </w:rPr>
        <w:t>Extinguishing Media</w:t>
      </w:r>
    </w:p>
    <w:p w14:paraId="01430D4D" w14:textId="77777777" w:rsidR="007F4A68" w:rsidRDefault="000571FF" w:rsidP="001D48DF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SUITABLE</w:t>
      </w:r>
      <w:r w:rsidR="001D48DF" w:rsidRPr="001D48DF">
        <w:rPr>
          <w:rFonts w:ascii="Verdana" w:hAnsi="Verdana"/>
        </w:rPr>
        <w:t>:</w:t>
      </w:r>
      <w:r w:rsidR="001D48DF">
        <w:rPr>
          <w:rFonts w:ascii="Verdana" w:hAnsi="Verdana"/>
        </w:rPr>
        <w:tab/>
      </w:r>
      <w:r w:rsidR="00406874" w:rsidRPr="00406874">
        <w:rPr>
          <w:rFonts w:ascii="Verdana" w:hAnsi="Verdana"/>
        </w:rPr>
        <w:t xml:space="preserve">Water, Carbon Dioxide, </w:t>
      </w:r>
      <w:r w:rsidR="0097470B" w:rsidRPr="00406874">
        <w:rPr>
          <w:rFonts w:ascii="Verdana" w:hAnsi="Verdana"/>
        </w:rPr>
        <w:t>Polymer Foam, Dry Chemical Powder</w:t>
      </w:r>
      <w:r w:rsidR="00096238">
        <w:rPr>
          <w:rFonts w:ascii="Verdana" w:hAnsi="Verdana"/>
        </w:rPr>
        <w:t>.</w:t>
      </w:r>
    </w:p>
    <w:p w14:paraId="0461EFDC" w14:textId="77777777" w:rsidR="001D48DF" w:rsidRDefault="000571FF" w:rsidP="00F000EF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UNSUITABLE</w:t>
      </w:r>
      <w:r w:rsidR="001D48DF">
        <w:rPr>
          <w:rFonts w:ascii="Verdana" w:hAnsi="Verdana"/>
        </w:rPr>
        <w:t>:</w:t>
      </w:r>
      <w:r w:rsidR="00F000EF">
        <w:rPr>
          <w:rFonts w:ascii="Verdana" w:hAnsi="Verdana"/>
        </w:rPr>
        <w:tab/>
      </w:r>
      <w:r w:rsidR="00096238">
        <w:rPr>
          <w:rFonts w:ascii="Verdana" w:hAnsi="Verdana"/>
        </w:rPr>
        <w:t xml:space="preserve">Wet </w:t>
      </w:r>
      <w:r w:rsidR="0097470B">
        <w:rPr>
          <w:rFonts w:ascii="Verdana" w:hAnsi="Verdana"/>
        </w:rPr>
        <w:t>Chemical</w:t>
      </w:r>
      <w:r w:rsidR="00096238">
        <w:rPr>
          <w:rFonts w:ascii="Verdana" w:hAnsi="Verdana"/>
        </w:rPr>
        <w:t>.</w:t>
      </w:r>
    </w:p>
    <w:p w14:paraId="3C3B76D5" w14:textId="77777777" w:rsidR="001D48DF" w:rsidRDefault="001D48DF" w:rsidP="002E54B4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5.2</w:t>
      </w:r>
      <w:r>
        <w:rPr>
          <w:rFonts w:ascii="Verdana" w:hAnsi="Verdana"/>
          <w:b/>
        </w:rPr>
        <w:tab/>
        <w:t>Special Hazards arising from the Substance of Mixture Hazards</w:t>
      </w:r>
    </w:p>
    <w:p w14:paraId="504A9949" w14:textId="77777777" w:rsidR="002E54B4" w:rsidRPr="003E13D7" w:rsidRDefault="00406874" w:rsidP="001D48DF">
      <w:pPr>
        <w:spacing w:before="60" w:after="60"/>
        <w:ind w:left="720"/>
        <w:rPr>
          <w:rFonts w:ascii="Verdana" w:hAnsi="Verdana"/>
        </w:rPr>
      </w:pPr>
      <w:r w:rsidRPr="00406874">
        <w:rPr>
          <w:rFonts w:ascii="Verdana" w:hAnsi="Verdana"/>
        </w:rPr>
        <w:t>May release oxygen</w:t>
      </w:r>
      <w:r>
        <w:rPr>
          <w:rFonts w:ascii="Verdana" w:hAnsi="Verdana"/>
        </w:rPr>
        <w:t xml:space="preserve"> on heating</w:t>
      </w:r>
      <w:r w:rsidR="001D48DF">
        <w:rPr>
          <w:rFonts w:ascii="Verdana" w:hAnsi="Verdana"/>
        </w:rPr>
        <w:t>.</w:t>
      </w:r>
    </w:p>
    <w:p w14:paraId="58E7602E" w14:textId="77777777" w:rsidR="001D48DF" w:rsidRDefault="001D48DF" w:rsidP="002E54B4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5.3</w:t>
      </w:r>
      <w:r>
        <w:rPr>
          <w:rFonts w:ascii="Verdana" w:hAnsi="Verdana"/>
          <w:b/>
        </w:rPr>
        <w:tab/>
        <w:t>Advice for Fire Fighters</w:t>
      </w:r>
    </w:p>
    <w:p w14:paraId="3F61BCAC" w14:textId="77777777" w:rsidR="002E54B4" w:rsidRPr="00406874" w:rsidRDefault="00406874" w:rsidP="001D48DF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 xml:space="preserve">Wear </w:t>
      </w:r>
      <w:r w:rsidR="00961385">
        <w:rPr>
          <w:rFonts w:ascii="Verdana" w:hAnsi="Verdana"/>
        </w:rPr>
        <w:t xml:space="preserve">standard </w:t>
      </w:r>
      <w:r w:rsidR="001D48DF">
        <w:rPr>
          <w:rFonts w:ascii="Verdana" w:hAnsi="Verdana"/>
        </w:rPr>
        <w:t>firefighting</w:t>
      </w:r>
      <w:r w:rsidR="00961385">
        <w:rPr>
          <w:rFonts w:ascii="Verdana" w:hAnsi="Verdana"/>
        </w:rPr>
        <w:t xml:space="preserve"> </w:t>
      </w:r>
      <w:r w:rsidR="00F000EF">
        <w:rPr>
          <w:rFonts w:ascii="Verdana" w:hAnsi="Verdana"/>
        </w:rPr>
        <w:t>protective clothing. No need for the use of specialist equipment is likely.</w:t>
      </w:r>
    </w:p>
    <w:p w14:paraId="238FE4E8" w14:textId="77777777" w:rsidR="002E54B4" w:rsidRPr="00544634" w:rsidRDefault="002E54B4">
      <w:pPr>
        <w:rPr>
          <w:rFonts w:ascii="Verdana" w:hAnsi="Verdana"/>
          <w:sz w:val="16"/>
          <w:szCs w:val="16"/>
        </w:rPr>
      </w:pPr>
    </w:p>
    <w:p w14:paraId="624D6AA0" w14:textId="77777777" w:rsidR="00096238" w:rsidRDefault="00096238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5E83AD25" w14:textId="77777777" w:rsidTr="00D86CF4">
        <w:tc>
          <w:tcPr>
            <w:tcW w:w="9854" w:type="dxa"/>
            <w:shd w:val="clear" w:color="auto" w:fill="E0E0E0"/>
          </w:tcPr>
          <w:p w14:paraId="4F006DDE" w14:textId="77777777" w:rsidR="001A1CEF" w:rsidRPr="00D86CF4" w:rsidRDefault="00096238" w:rsidP="0009623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SECTION </w:t>
            </w:r>
            <w:r w:rsidR="001A1CEF" w:rsidRPr="00D86CF4">
              <w:rPr>
                <w:rFonts w:ascii="Verdana" w:hAnsi="Verdana"/>
                <w:b/>
              </w:rPr>
              <w:t xml:space="preserve">6 </w:t>
            </w:r>
            <w:r w:rsidRPr="00D86CF4">
              <w:rPr>
                <w:rFonts w:ascii="Verdana" w:hAnsi="Verdana"/>
                <w:b/>
              </w:rPr>
              <w:t>Accidental Release Measures</w:t>
            </w:r>
          </w:p>
        </w:tc>
      </w:tr>
    </w:tbl>
    <w:p w14:paraId="7C9659ED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2F04D21C" w14:textId="77777777" w:rsidR="00DB681A" w:rsidRDefault="00DB681A" w:rsidP="002E54B4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6.1</w:t>
      </w:r>
      <w:r>
        <w:rPr>
          <w:rFonts w:ascii="Verdana" w:hAnsi="Verdana"/>
          <w:b/>
        </w:rPr>
        <w:tab/>
        <w:t>Personal Precautions, Protective Equipment and Emergency Procedures</w:t>
      </w:r>
    </w:p>
    <w:p w14:paraId="66FD3D22" w14:textId="77777777" w:rsidR="00AE5997" w:rsidRDefault="00AE5997" w:rsidP="00AE5997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OdorBac Tec</w:t>
      </w:r>
      <w:r w:rsidRPr="002F40D6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does not represent a hazard in accordance with Regulation (EC) 1272/2008 (CLP).</w:t>
      </w:r>
    </w:p>
    <w:p w14:paraId="1C1F2DB3" w14:textId="77777777" w:rsidR="002F40D6" w:rsidRDefault="002F40D6" w:rsidP="00DB681A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For Non-Emergency Personnel:</w:t>
      </w:r>
    </w:p>
    <w:p w14:paraId="7328F887" w14:textId="77777777" w:rsidR="00AE5997" w:rsidRDefault="00AE5997" w:rsidP="00AE5997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In the event of accidental spills or release:</w:t>
      </w:r>
    </w:p>
    <w:p w14:paraId="05D33E58" w14:textId="77777777" w:rsidR="0097470B" w:rsidRDefault="0097470B" w:rsidP="00AE5997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Follow company spillage instructions;</w:t>
      </w:r>
    </w:p>
    <w:p w14:paraId="140B6DA5" w14:textId="77777777" w:rsidR="002F40D6" w:rsidRDefault="002F40D6" w:rsidP="00AE5997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Prevent OdorBac Tec</w:t>
      </w:r>
      <w:r w:rsidRPr="002F40D6">
        <w:rPr>
          <w:rFonts w:ascii="Verdana" w:hAnsi="Verdana"/>
          <w:vertAlign w:val="superscript"/>
        </w:rPr>
        <w:t>4</w:t>
      </w:r>
      <w:r w:rsidRPr="002F40D6">
        <w:rPr>
          <w:rFonts w:ascii="Verdana" w:hAnsi="Verdana"/>
        </w:rPr>
        <w:t xml:space="preserve"> </w:t>
      </w:r>
      <w:r>
        <w:rPr>
          <w:rFonts w:ascii="Verdana" w:hAnsi="Verdana"/>
        </w:rPr>
        <w:t>from entering drains;</w:t>
      </w:r>
    </w:p>
    <w:p w14:paraId="157A04D9" w14:textId="77777777" w:rsidR="00DB681A" w:rsidRDefault="00DB681A" w:rsidP="00AE5997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 use of protective gloves is recommended </w:t>
      </w:r>
      <w:r w:rsidR="0097470B">
        <w:rPr>
          <w:rFonts w:ascii="Verdana" w:hAnsi="Verdana"/>
        </w:rPr>
        <w:t>when cleaning up accidental spills;</w:t>
      </w:r>
    </w:p>
    <w:p w14:paraId="0518AB43" w14:textId="77777777" w:rsidR="0097470B" w:rsidRDefault="0097470B" w:rsidP="00AE5997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Additional personal protection to prevent contact with eyes and/or contamination of clothing should be considered, commensurate to the size and nature of the spill.</w:t>
      </w:r>
    </w:p>
    <w:p w14:paraId="1E6EE62F" w14:textId="77777777" w:rsidR="00AE5997" w:rsidRDefault="00AE5997" w:rsidP="00AE5997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For Emergency Personnel:</w:t>
      </w:r>
    </w:p>
    <w:p w14:paraId="1F815F6F" w14:textId="77777777" w:rsidR="00AE5997" w:rsidRDefault="00AE5997" w:rsidP="00AE5997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See general provisions for Non-Emergency Personnel</w:t>
      </w:r>
      <w:r w:rsidR="004966F2">
        <w:rPr>
          <w:rFonts w:ascii="Verdana" w:hAnsi="Verdana"/>
        </w:rPr>
        <w:t xml:space="preserve"> (above)</w:t>
      </w:r>
      <w:r>
        <w:rPr>
          <w:rFonts w:ascii="Verdana" w:hAnsi="Verdana"/>
        </w:rPr>
        <w:t>.</w:t>
      </w:r>
    </w:p>
    <w:p w14:paraId="4136EE4E" w14:textId="77777777" w:rsidR="00DB681A" w:rsidRDefault="00DB681A" w:rsidP="00DB681A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6.2</w:t>
      </w:r>
      <w:r>
        <w:rPr>
          <w:rFonts w:ascii="Verdana" w:hAnsi="Verdana"/>
          <w:b/>
        </w:rPr>
        <w:tab/>
        <w:t>Environmental Precautions</w:t>
      </w:r>
    </w:p>
    <w:p w14:paraId="7360FD06" w14:textId="77777777" w:rsidR="00DB681A" w:rsidRDefault="00DB681A" w:rsidP="00DB681A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 xml:space="preserve">Avoid spilled </w:t>
      </w:r>
      <w:r w:rsidR="00AE5997">
        <w:rPr>
          <w:rFonts w:ascii="Verdana" w:hAnsi="Verdana"/>
        </w:rPr>
        <w:t>OdorBac Tec</w:t>
      </w:r>
      <w:r w:rsidR="00AE5997" w:rsidRPr="002F40D6">
        <w:rPr>
          <w:rFonts w:ascii="Verdana" w:hAnsi="Verdana"/>
          <w:vertAlign w:val="superscript"/>
        </w:rPr>
        <w:t>4</w:t>
      </w:r>
      <w:r w:rsidR="00AE5997" w:rsidRPr="002F40D6">
        <w:rPr>
          <w:rFonts w:ascii="Verdana" w:hAnsi="Verdana"/>
        </w:rPr>
        <w:t xml:space="preserve"> </w:t>
      </w:r>
      <w:r>
        <w:rPr>
          <w:rFonts w:ascii="Verdana" w:hAnsi="Verdana"/>
        </w:rPr>
        <w:t>from entering storm drains or surface waterways.</w:t>
      </w:r>
    </w:p>
    <w:p w14:paraId="6AD7D573" w14:textId="77777777" w:rsidR="0097470B" w:rsidRDefault="0097470B" w:rsidP="0097470B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6.3</w:t>
      </w:r>
      <w:r>
        <w:rPr>
          <w:rFonts w:ascii="Verdana" w:hAnsi="Verdana"/>
          <w:b/>
        </w:rPr>
        <w:tab/>
        <w:t>Methods and Material for Containment and Cleaning Up</w:t>
      </w:r>
    </w:p>
    <w:p w14:paraId="752489CC" w14:textId="77777777" w:rsidR="0097470B" w:rsidRDefault="00AE5997" w:rsidP="0097470B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For Containment:</w:t>
      </w:r>
    </w:p>
    <w:p w14:paraId="15C73C0A" w14:textId="77777777" w:rsidR="00915C88" w:rsidRPr="0097470B" w:rsidRDefault="00915C88" w:rsidP="00AE5997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For larger spills, surround the extent of the spill with an inert absorbent material (e.g. sand).</w:t>
      </w:r>
    </w:p>
    <w:p w14:paraId="175718E3" w14:textId="77777777" w:rsidR="00AE5997" w:rsidRDefault="00AE5997" w:rsidP="00AE5997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For Cleaning Up:</w:t>
      </w:r>
    </w:p>
    <w:p w14:paraId="03627A5C" w14:textId="77777777" w:rsidR="00915C88" w:rsidRDefault="00915C88" w:rsidP="00915C88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For small spills, or larger spills that have been contained, take up with</w:t>
      </w:r>
      <w:r w:rsidR="00B1613B">
        <w:rPr>
          <w:rFonts w:ascii="Verdana" w:hAnsi="Verdana"/>
        </w:rPr>
        <w:t xml:space="preserve"> inert absorbent material</w:t>
      </w:r>
      <w:r>
        <w:rPr>
          <w:rFonts w:ascii="Verdana" w:hAnsi="Verdana"/>
        </w:rPr>
        <w:t>;</w:t>
      </w:r>
    </w:p>
    <w:p w14:paraId="73FCD03E" w14:textId="77777777" w:rsidR="00915C88" w:rsidRDefault="00915C88" w:rsidP="00915C88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Do not return spilled OdorBac Tec</w:t>
      </w:r>
      <w:r w:rsidRPr="002F40D6">
        <w:rPr>
          <w:rFonts w:ascii="Verdana" w:hAnsi="Verdana"/>
          <w:vertAlign w:val="superscript"/>
        </w:rPr>
        <w:t>4</w:t>
      </w:r>
      <w:r w:rsidRPr="00915C88">
        <w:rPr>
          <w:rFonts w:ascii="Verdana" w:hAnsi="Verdana"/>
        </w:rPr>
        <w:t xml:space="preserve"> </w:t>
      </w:r>
      <w:r>
        <w:rPr>
          <w:rFonts w:ascii="Verdana" w:hAnsi="Verdana"/>
        </w:rPr>
        <w:t>to the original container;</w:t>
      </w:r>
    </w:p>
    <w:p w14:paraId="44CDDCE6" w14:textId="77777777" w:rsidR="00AE5997" w:rsidRPr="0097470B" w:rsidRDefault="00AE5997" w:rsidP="00AE5997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Water is recommended for</w:t>
      </w:r>
      <w:r w:rsidR="00915C88">
        <w:rPr>
          <w:rFonts w:ascii="Verdana" w:hAnsi="Verdana"/>
        </w:rPr>
        <w:t xml:space="preserve"> removal of remaining trace amounts of product OdorBac Tec</w:t>
      </w:r>
      <w:r w:rsidR="00915C88" w:rsidRPr="002F40D6">
        <w:rPr>
          <w:rFonts w:ascii="Verdana" w:hAnsi="Verdana"/>
          <w:vertAlign w:val="superscript"/>
        </w:rPr>
        <w:t>4</w:t>
      </w:r>
      <w:r w:rsidR="00915C88" w:rsidRPr="00915C88">
        <w:rPr>
          <w:rFonts w:ascii="Verdana" w:hAnsi="Verdana"/>
        </w:rPr>
        <w:t>.</w:t>
      </w:r>
    </w:p>
    <w:p w14:paraId="28A03F7E" w14:textId="77777777" w:rsidR="00AE5997" w:rsidRDefault="00AE5997" w:rsidP="00AE5997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6.4</w:t>
      </w:r>
      <w:r>
        <w:rPr>
          <w:rFonts w:ascii="Verdana" w:hAnsi="Verdana"/>
          <w:b/>
        </w:rPr>
        <w:tab/>
        <w:t>References to Other Sections</w:t>
      </w:r>
    </w:p>
    <w:p w14:paraId="26B099BE" w14:textId="77777777" w:rsidR="00AE5997" w:rsidRDefault="00AE5997" w:rsidP="00AE5997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In the event of fire, see provisions within Section 5</w:t>
      </w:r>
      <w:r w:rsidR="00B1613B">
        <w:rPr>
          <w:rFonts w:ascii="Verdana" w:hAnsi="Verdana"/>
        </w:rPr>
        <w:t>.</w:t>
      </w:r>
    </w:p>
    <w:p w14:paraId="6006E71D" w14:textId="77777777" w:rsidR="00B1613B" w:rsidRPr="00AE5997" w:rsidRDefault="00B1613B" w:rsidP="00AE5997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In the event of spillages, treat recovered material as per the provisions in Section 13.</w:t>
      </w:r>
    </w:p>
    <w:p w14:paraId="03DD1C41" w14:textId="77777777" w:rsidR="002E54B4" w:rsidRPr="00544634" w:rsidRDefault="002E54B4" w:rsidP="00B1613B">
      <w:pPr>
        <w:ind w:left="72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71A048E3" w14:textId="77777777" w:rsidTr="00D86CF4">
        <w:tc>
          <w:tcPr>
            <w:tcW w:w="9854" w:type="dxa"/>
            <w:shd w:val="clear" w:color="auto" w:fill="E0E0E0"/>
          </w:tcPr>
          <w:p w14:paraId="54919F7C" w14:textId="77777777" w:rsidR="001A1CEF" w:rsidRPr="00D86CF4" w:rsidRDefault="001A1CEF" w:rsidP="00B1613B">
            <w:pPr>
              <w:rPr>
                <w:rFonts w:ascii="Verdana" w:hAnsi="Verdana"/>
                <w:b/>
              </w:rPr>
            </w:pPr>
            <w:r w:rsidRPr="00D86CF4">
              <w:rPr>
                <w:rFonts w:ascii="Verdana" w:hAnsi="Verdana"/>
                <w:b/>
              </w:rPr>
              <w:t xml:space="preserve"> </w:t>
            </w:r>
            <w:r w:rsidR="00B1613B">
              <w:rPr>
                <w:rFonts w:ascii="Verdana" w:hAnsi="Verdana"/>
                <w:b/>
              </w:rPr>
              <w:t>SECTION 7</w:t>
            </w:r>
            <w:r w:rsidRPr="00D86CF4">
              <w:rPr>
                <w:rFonts w:ascii="Verdana" w:hAnsi="Verdana"/>
                <w:b/>
              </w:rPr>
              <w:t xml:space="preserve"> </w:t>
            </w:r>
            <w:r w:rsidR="00B1613B" w:rsidRPr="00D86CF4">
              <w:rPr>
                <w:rFonts w:ascii="Verdana" w:hAnsi="Verdana"/>
                <w:b/>
              </w:rPr>
              <w:t>Handling and Storage</w:t>
            </w:r>
          </w:p>
        </w:tc>
      </w:tr>
    </w:tbl>
    <w:p w14:paraId="2D191B6F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373E4B9D" w14:textId="77777777" w:rsidR="00B1613B" w:rsidRDefault="00B1613B" w:rsidP="00B1613B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7.1</w:t>
      </w:r>
      <w:r>
        <w:rPr>
          <w:rFonts w:ascii="Verdana" w:hAnsi="Verdana"/>
          <w:b/>
        </w:rPr>
        <w:tab/>
        <w:t>Precautions for Safe Handling</w:t>
      </w:r>
    </w:p>
    <w:p w14:paraId="6BE79B27" w14:textId="77777777" w:rsidR="00B1613B" w:rsidRDefault="00B1613B" w:rsidP="00B1613B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Advice on General Occupational Hygiene:</w:t>
      </w:r>
    </w:p>
    <w:p w14:paraId="2F380E32" w14:textId="77777777" w:rsidR="00B1613B" w:rsidRDefault="00B1613B" w:rsidP="00B1613B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Avoid excessive direct inhalation;</w:t>
      </w:r>
    </w:p>
    <w:p w14:paraId="148564B7" w14:textId="77777777" w:rsidR="00B1613B" w:rsidRDefault="00B1613B" w:rsidP="00B1613B">
      <w:pPr>
        <w:spacing w:before="60" w:after="60"/>
        <w:ind w:left="1440"/>
        <w:rPr>
          <w:rFonts w:ascii="Verdana" w:hAnsi="Verdana"/>
        </w:rPr>
      </w:pPr>
      <w:proofErr w:type="spellStart"/>
      <w:r>
        <w:rPr>
          <w:rFonts w:ascii="Verdana" w:hAnsi="Verdana"/>
        </w:rPr>
        <w:t>Minimise</w:t>
      </w:r>
      <w:proofErr w:type="spellEnd"/>
      <w:r>
        <w:rPr>
          <w:rFonts w:ascii="Verdana" w:hAnsi="Verdana"/>
        </w:rPr>
        <w:t xml:space="preserve"> direct contact with skin;</w:t>
      </w:r>
    </w:p>
    <w:p w14:paraId="5C757E12" w14:textId="77777777" w:rsidR="00B1613B" w:rsidRDefault="00B1613B" w:rsidP="00B1613B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Wash hands (and other exposed areas of skin) thoroughly after use;</w:t>
      </w:r>
    </w:p>
    <w:p w14:paraId="22725E38" w14:textId="77777777" w:rsidR="00B1613B" w:rsidRDefault="00406874" w:rsidP="00B1613B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Avoid direct contact</w:t>
      </w:r>
      <w:r w:rsidR="00961385">
        <w:rPr>
          <w:rFonts w:ascii="Verdana" w:hAnsi="Verdana"/>
        </w:rPr>
        <w:t xml:space="preserve"> with eyes</w:t>
      </w:r>
      <w:r w:rsidR="00B1613B">
        <w:rPr>
          <w:rFonts w:ascii="Verdana" w:hAnsi="Verdana"/>
        </w:rPr>
        <w:t>;</w:t>
      </w:r>
    </w:p>
    <w:p w14:paraId="1895507B" w14:textId="77777777" w:rsidR="002E54B4" w:rsidRDefault="00961385" w:rsidP="00B1613B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Do not ingest.</w:t>
      </w:r>
    </w:p>
    <w:p w14:paraId="333D32C3" w14:textId="77777777" w:rsidR="00B1613B" w:rsidRDefault="00B1613B" w:rsidP="00B1613B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7.2</w:t>
      </w:r>
      <w:r>
        <w:rPr>
          <w:rFonts w:ascii="Verdana" w:hAnsi="Verdana"/>
          <w:b/>
        </w:rPr>
        <w:tab/>
      </w:r>
      <w:r w:rsidR="0082188A">
        <w:rPr>
          <w:rFonts w:ascii="Verdana" w:hAnsi="Verdana"/>
          <w:b/>
        </w:rPr>
        <w:t>Conditions for Safe Storage, including any Incompatibilities</w:t>
      </w:r>
    </w:p>
    <w:p w14:paraId="4DD11F88" w14:textId="77777777" w:rsidR="0082188A" w:rsidRDefault="009D1322" w:rsidP="0082188A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Technical Measures and Storage Conditions</w:t>
      </w:r>
      <w:r w:rsidR="00D60D82">
        <w:rPr>
          <w:rFonts w:ascii="Verdana" w:hAnsi="Verdana"/>
        </w:rPr>
        <w:t>:</w:t>
      </w:r>
    </w:p>
    <w:p w14:paraId="6AB38330" w14:textId="77777777" w:rsidR="009D1322" w:rsidRDefault="009D1322" w:rsidP="009D1322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Store in a cool well ventilated area;</w:t>
      </w:r>
    </w:p>
    <w:p w14:paraId="03BCC007" w14:textId="77777777" w:rsidR="009D1322" w:rsidRDefault="009D1322" w:rsidP="009D1322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Keep containers tightly closed.</w:t>
      </w:r>
    </w:p>
    <w:p w14:paraId="7B1F7C1F" w14:textId="77777777" w:rsidR="009D1322" w:rsidRDefault="009D1322" w:rsidP="0082188A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Packaging Materials</w:t>
      </w:r>
      <w:r w:rsidR="00D60D82">
        <w:rPr>
          <w:rFonts w:ascii="Verdana" w:hAnsi="Verdana"/>
        </w:rPr>
        <w:t>:</w:t>
      </w:r>
    </w:p>
    <w:p w14:paraId="01E99838" w14:textId="77777777" w:rsidR="009D1322" w:rsidRPr="0082188A" w:rsidRDefault="009D1322" w:rsidP="009D1322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lastRenderedPageBreak/>
        <w:t>Must only be kept in original packaging.</w:t>
      </w:r>
    </w:p>
    <w:p w14:paraId="79813FA2" w14:textId="77777777" w:rsidR="0082188A" w:rsidRDefault="0082188A" w:rsidP="0082188A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7.3</w:t>
      </w:r>
      <w:r>
        <w:rPr>
          <w:rFonts w:ascii="Verdana" w:hAnsi="Verdana"/>
          <w:b/>
        </w:rPr>
        <w:tab/>
        <w:t>Specific End Use(s)</w:t>
      </w:r>
    </w:p>
    <w:p w14:paraId="6E7318E5" w14:textId="77777777" w:rsidR="0082188A" w:rsidRDefault="0082188A" w:rsidP="0082188A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Consumer Use (C); Cleaning Products (PC35)</w:t>
      </w:r>
    </w:p>
    <w:p w14:paraId="508F0173" w14:textId="77777777" w:rsidR="0082188A" w:rsidRDefault="0082188A" w:rsidP="0082188A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 xml:space="preserve">Technical Functions: BIOCIDE; CLEANING AGENT; DEODORIZER </w:t>
      </w:r>
      <w:r w:rsidRPr="002E54B4">
        <w:rPr>
          <w:rFonts w:ascii="Verdana" w:hAnsi="Verdana"/>
        </w:rPr>
        <w:tab/>
      </w:r>
    </w:p>
    <w:p w14:paraId="19378726" w14:textId="77777777" w:rsidR="0082188A" w:rsidRPr="0082188A" w:rsidRDefault="002A6BD2" w:rsidP="0082188A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OdorBac Tec</w:t>
      </w:r>
      <w:r w:rsidRPr="002A6BD2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a proprietary blend of </w:t>
      </w:r>
      <w:proofErr w:type="spellStart"/>
      <w:r>
        <w:rPr>
          <w:rFonts w:ascii="Verdana" w:hAnsi="Verdana"/>
        </w:rPr>
        <w:t>odour</w:t>
      </w:r>
      <w:proofErr w:type="spellEnd"/>
      <w:r>
        <w:rPr>
          <w:rFonts w:ascii="Verdana" w:hAnsi="Verdana"/>
        </w:rPr>
        <w:t xml:space="preserve"> destructive reagents that can also be used as a multi-surface cleaner.  The mixture is not intended for further formulation/re-packaging</w:t>
      </w:r>
      <w:r w:rsidR="009D1322">
        <w:rPr>
          <w:rFonts w:ascii="Verdana" w:hAnsi="Verdana"/>
        </w:rPr>
        <w:t xml:space="preserve"> or to be incorporated into an article.</w:t>
      </w:r>
    </w:p>
    <w:p w14:paraId="024885A4" w14:textId="77777777" w:rsidR="002E54B4" w:rsidRPr="00544634" w:rsidRDefault="002E54B4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0DB5C040" w14:textId="77777777" w:rsidTr="00D86CF4">
        <w:tc>
          <w:tcPr>
            <w:tcW w:w="9854" w:type="dxa"/>
            <w:shd w:val="clear" w:color="auto" w:fill="E0E0E0"/>
          </w:tcPr>
          <w:p w14:paraId="333B86F9" w14:textId="77777777" w:rsidR="001A1CEF" w:rsidRPr="00D86CF4" w:rsidRDefault="001A1CEF" w:rsidP="00B95C5F">
            <w:pPr>
              <w:rPr>
                <w:rFonts w:ascii="Verdana" w:hAnsi="Verdana"/>
                <w:b/>
              </w:rPr>
            </w:pPr>
            <w:r w:rsidRPr="00D86CF4">
              <w:rPr>
                <w:rFonts w:ascii="Verdana" w:hAnsi="Verdana"/>
                <w:b/>
              </w:rPr>
              <w:t xml:space="preserve"> </w:t>
            </w:r>
            <w:r w:rsidR="00B95C5F">
              <w:rPr>
                <w:rFonts w:ascii="Verdana" w:hAnsi="Verdana"/>
                <w:b/>
              </w:rPr>
              <w:t xml:space="preserve">SECTION </w:t>
            </w:r>
            <w:r w:rsidRPr="00D86CF4">
              <w:rPr>
                <w:rFonts w:ascii="Verdana" w:hAnsi="Verdana"/>
                <w:b/>
              </w:rPr>
              <w:t xml:space="preserve">8 </w:t>
            </w:r>
            <w:r w:rsidR="00B95C5F" w:rsidRPr="00D86CF4">
              <w:rPr>
                <w:rFonts w:ascii="Verdana" w:hAnsi="Verdana"/>
                <w:b/>
              </w:rPr>
              <w:t>Exposure Controls / Personal Protection</w:t>
            </w:r>
          </w:p>
        </w:tc>
      </w:tr>
    </w:tbl>
    <w:p w14:paraId="109D0DCD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74272DF0" w14:textId="77777777" w:rsidR="00B95C5F" w:rsidRDefault="00B95C5F" w:rsidP="00B95C5F">
      <w:pPr>
        <w:spacing w:before="60" w:after="60"/>
        <w:rPr>
          <w:rFonts w:ascii="Verdana" w:hAnsi="Verdana"/>
          <w:b/>
        </w:rPr>
      </w:pPr>
      <w:r w:rsidRPr="00667DC7">
        <w:rPr>
          <w:rFonts w:ascii="Verdana" w:hAnsi="Verdana"/>
          <w:b/>
        </w:rPr>
        <w:t>8.1</w:t>
      </w:r>
      <w:r w:rsidRPr="00667DC7">
        <w:rPr>
          <w:rFonts w:ascii="Verdana" w:hAnsi="Verdana"/>
          <w:b/>
        </w:rPr>
        <w:tab/>
        <w:t>Control Parameters</w:t>
      </w:r>
    </w:p>
    <w:p w14:paraId="1E1A406F" w14:textId="77777777" w:rsidR="00667DC7" w:rsidRPr="00667DC7" w:rsidRDefault="00667DC7" w:rsidP="00667DC7">
      <w:pPr>
        <w:spacing w:before="60" w:after="60"/>
        <w:ind w:left="720"/>
        <w:rPr>
          <w:rFonts w:ascii="Verdana" w:hAnsi="Verdana"/>
        </w:rPr>
      </w:pPr>
      <w:r w:rsidRPr="00667DC7">
        <w:rPr>
          <w:rFonts w:ascii="Verdana" w:hAnsi="Verdana"/>
        </w:rPr>
        <w:t>No specific control parameters have been defined for OdorBac Tec</w:t>
      </w:r>
      <w:r w:rsidRPr="00667DC7">
        <w:rPr>
          <w:rFonts w:ascii="Verdana" w:hAnsi="Verdana"/>
          <w:vertAlign w:val="superscript"/>
        </w:rPr>
        <w:t>4</w:t>
      </w:r>
      <w:r w:rsidRPr="00667DC7">
        <w:rPr>
          <w:rFonts w:ascii="Verdana" w:hAnsi="Verdana"/>
        </w:rPr>
        <w:t>.</w:t>
      </w:r>
    </w:p>
    <w:p w14:paraId="702699B2" w14:textId="77777777" w:rsidR="00D60D82" w:rsidRDefault="00D60D82" w:rsidP="00B95C5F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8.2</w:t>
      </w:r>
      <w:r>
        <w:rPr>
          <w:rFonts w:ascii="Verdana" w:hAnsi="Verdana"/>
          <w:b/>
        </w:rPr>
        <w:tab/>
        <w:t>Exposure Controls</w:t>
      </w:r>
    </w:p>
    <w:p w14:paraId="13E3246C" w14:textId="77777777" w:rsidR="00D60D82" w:rsidRPr="00D60D82" w:rsidRDefault="00D60D82" w:rsidP="00D60D82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Engineering Controls:</w:t>
      </w:r>
    </w:p>
    <w:p w14:paraId="0BF9064C" w14:textId="77777777" w:rsidR="00ED5EE3" w:rsidRDefault="00ED5EE3" w:rsidP="00D60D82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Refer to instructions for use.</w:t>
      </w:r>
    </w:p>
    <w:p w14:paraId="6B735AE3" w14:textId="77777777" w:rsidR="00DD544E" w:rsidRDefault="00961385" w:rsidP="00D60D82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 xml:space="preserve">Handle </w:t>
      </w:r>
      <w:r w:rsidR="006F439F">
        <w:rPr>
          <w:rFonts w:ascii="Verdana" w:hAnsi="Verdana"/>
        </w:rPr>
        <w:t xml:space="preserve">and store </w:t>
      </w:r>
      <w:r>
        <w:rPr>
          <w:rFonts w:ascii="Verdana" w:hAnsi="Verdana"/>
        </w:rPr>
        <w:t>with care to avoid spillage.</w:t>
      </w:r>
    </w:p>
    <w:p w14:paraId="4372A908" w14:textId="77777777" w:rsidR="00D60D82" w:rsidRDefault="00D60D82" w:rsidP="00D60D82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Personal Protection:</w:t>
      </w:r>
    </w:p>
    <w:p w14:paraId="20CB6768" w14:textId="77777777" w:rsidR="00FA5A41" w:rsidRDefault="00FA5A41" w:rsidP="00D60D82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>Not a hazard in normal use</w:t>
      </w:r>
      <w:r w:rsidR="00D60D82">
        <w:rPr>
          <w:rFonts w:ascii="Verdana" w:hAnsi="Verdana"/>
        </w:rPr>
        <w:t>; n</w:t>
      </w:r>
      <w:r w:rsidR="00750466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="00D60D82">
        <w:rPr>
          <w:rFonts w:ascii="Verdana" w:hAnsi="Verdana"/>
        </w:rPr>
        <w:t xml:space="preserve">specific </w:t>
      </w:r>
      <w:r>
        <w:rPr>
          <w:rFonts w:ascii="Verdana" w:hAnsi="Verdana"/>
        </w:rPr>
        <w:t xml:space="preserve">personal protective equipment </w:t>
      </w:r>
      <w:r w:rsidR="00750466">
        <w:rPr>
          <w:rFonts w:ascii="Verdana" w:hAnsi="Verdana"/>
        </w:rPr>
        <w:t xml:space="preserve">required. </w:t>
      </w:r>
      <w:r w:rsidR="00ED5EE3">
        <w:rPr>
          <w:rFonts w:ascii="Verdana" w:hAnsi="Verdana"/>
        </w:rPr>
        <w:t xml:space="preserve"> </w:t>
      </w:r>
    </w:p>
    <w:p w14:paraId="364ACFE8" w14:textId="77777777" w:rsidR="00E95999" w:rsidRDefault="00E95999" w:rsidP="00E95999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Environmental Precautions:</w:t>
      </w:r>
    </w:p>
    <w:p w14:paraId="6F16C9ED" w14:textId="77777777" w:rsidR="00E95999" w:rsidRDefault="00E95999" w:rsidP="00E95999">
      <w:pPr>
        <w:spacing w:before="60" w:after="60"/>
        <w:ind w:left="1440"/>
        <w:rPr>
          <w:rFonts w:ascii="Verdana" w:hAnsi="Verdana"/>
        </w:rPr>
      </w:pPr>
      <w:r>
        <w:rPr>
          <w:rFonts w:ascii="Verdana" w:hAnsi="Verdana"/>
        </w:rPr>
        <w:t xml:space="preserve">Avoid spilled material from entering storm drains or surface waterways.  </w:t>
      </w:r>
    </w:p>
    <w:p w14:paraId="584D7059" w14:textId="77777777" w:rsidR="00D60D82" w:rsidRPr="00D60D82" w:rsidRDefault="00D60D82" w:rsidP="00D60D82">
      <w:pPr>
        <w:spacing w:before="60" w:after="60"/>
        <w:ind w:left="1440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68F4357B" w14:textId="77777777" w:rsidTr="00D86CF4">
        <w:tc>
          <w:tcPr>
            <w:tcW w:w="9854" w:type="dxa"/>
            <w:shd w:val="clear" w:color="auto" w:fill="E0E0E0"/>
          </w:tcPr>
          <w:p w14:paraId="2DDBEBDC" w14:textId="77777777" w:rsidR="001A1CEF" w:rsidRPr="00D86CF4" w:rsidRDefault="00E95999" w:rsidP="00E9599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SECTION </w:t>
            </w:r>
            <w:r w:rsidR="001A1CEF" w:rsidRPr="00D86CF4">
              <w:rPr>
                <w:rFonts w:ascii="Verdana" w:hAnsi="Verdana"/>
                <w:b/>
              </w:rPr>
              <w:t xml:space="preserve">9 </w:t>
            </w:r>
            <w:r w:rsidRPr="00D86CF4">
              <w:rPr>
                <w:rFonts w:ascii="Verdana" w:hAnsi="Verdana"/>
                <w:b/>
              </w:rPr>
              <w:t>Physical and Chemical Properties</w:t>
            </w:r>
          </w:p>
        </w:tc>
      </w:tr>
    </w:tbl>
    <w:p w14:paraId="7BB4925C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595FDC17" w14:textId="77777777" w:rsidR="00EB0B9B" w:rsidRDefault="00EB0B9B" w:rsidP="00DD544E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9.1</w:t>
      </w:r>
      <w:r>
        <w:rPr>
          <w:rFonts w:ascii="Verdana" w:hAnsi="Verdana"/>
          <w:b/>
        </w:rPr>
        <w:tab/>
        <w:t>Information on Basic Physical and Chemical Properties</w:t>
      </w:r>
    </w:p>
    <w:p w14:paraId="4D8B442F" w14:textId="2BF92C95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Appearance: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 xml:space="preserve">Liquid; </w:t>
      </w:r>
      <w:r w:rsidR="00883CDB">
        <w:rPr>
          <w:rFonts w:ascii="Verdana" w:hAnsi="Verdana"/>
        </w:rPr>
        <w:t>Cloudy</w:t>
      </w:r>
      <w:r w:rsidRPr="00834E46">
        <w:rPr>
          <w:rFonts w:ascii="Verdana" w:hAnsi="Verdana"/>
        </w:rPr>
        <w:t xml:space="preserve"> pale aqua</w:t>
      </w:r>
      <w:r>
        <w:rPr>
          <w:rFonts w:ascii="Verdana" w:hAnsi="Verdana"/>
        </w:rPr>
        <w:t>.</w:t>
      </w:r>
    </w:p>
    <w:p w14:paraId="72C39324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proofErr w:type="spellStart"/>
      <w:r>
        <w:rPr>
          <w:rFonts w:ascii="Verdana" w:hAnsi="Verdana"/>
        </w:rPr>
        <w:t>Odour</w:t>
      </w:r>
      <w:proofErr w:type="spellEnd"/>
      <w:r w:rsidR="00497D9A">
        <w:rPr>
          <w:rFonts w:ascii="Verdana" w:hAnsi="Verdana"/>
        </w:rPr>
        <w:t>/Threshold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>None.</w:t>
      </w:r>
    </w:p>
    <w:p w14:paraId="53F0C4A3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pH: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>3 –</w:t>
      </w:r>
      <w:r w:rsidR="00AF2123">
        <w:rPr>
          <w:rFonts w:ascii="Verdana" w:hAnsi="Verdana"/>
        </w:rPr>
        <w:t xml:space="preserve"> 6</w:t>
      </w:r>
    </w:p>
    <w:p w14:paraId="56B48518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Melting point/Freezing Point: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>Not available.</w:t>
      </w:r>
    </w:p>
    <w:p w14:paraId="6662C86D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Initial Boiling Point/Boiling Point Range:</w:t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>Not Available.</w:t>
      </w:r>
    </w:p>
    <w:p w14:paraId="76AFEE36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Flash Point: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>Not Available.</w:t>
      </w:r>
    </w:p>
    <w:p w14:paraId="56528E0B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Evaporation Rate: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>Not Available.</w:t>
      </w:r>
    </w:p>
    <w:p w14:paraId="382022B9" w14:textId="77777777" w:rsidR="005F55C5" w:rsidRDefault="005F55C5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Flammability</w:t>
      </w:r>
      <w:r w:rsidR="00497D9A">
        <w:rPr>
          <w:rFonts w:ascii="Verdana" w:hAnsi="Verdana"/>
        </w:rPr>
        <w:t xml:space="preserve"> (sol</w:t>
      </w:r>
      <w:r w:rsidR="00C944C6">
        <w:rPr>
          <w:rFonts w:ascii="Verdana" w:hAnsi="Verdana"/>
        </w:rPr>
        <w:t>i</w:t>
      </w:r>
      <w:r w:rsidR="00497D9A">
        <w:rPr>
          <w:rFonts w:ascii="Verdana" w:hAnsi="Verdana"/>
        </w:rPr>
        <w:t>d, gas)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N/A</w:t>
      </w:r>
    </w:p>
    <w:p w14:paraId="43E0EE2C" w14:textId="77777777" w:rsidR="005F55C5" w:rsidRDefault="005F55C5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Upper/Lower Flammability or explosive limits:</w:t>
      </w:r>
      <w:r>
        <w:rPr>
          <w:rFonts w:ascii="Verdana" w:hAnsi="Verdana"/>
        </w:rPr>
        <w:tab/>
        <w:t>N/A</w:t>
      </w:r>
    </w:p>
    <w:p w14:paraId="271DD518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proofErr w:type="spellStart"/>
      <w:r>
        <w:rPr>
          <w:rFonts w:ascii="Verdana" w:hAnsi="Verdana"/>
        </w:rPr>
        <w:t>Vapour</w:t>
      </w:r>
      <w:proofErr w:type="spellEnd"/>
      <w:r>
        <w:rPr>
          <w:rFonts w:ascii="Verdana" w:hAnsi="Verdana"/>
        </w:rPr>
        <w:t xml:space="preserve"> Pressure: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  <w:t>N/A</w:t>
      </w:r>
    </w:p>
    <w:p w14:paraId="3E84BBA8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proofErr w:type="spellStart"/>
      <w:r>
        <w:rPr>
          <w:rFonts w:ascii="Verdana" w:hAnsi="Verdana"/>
        </w:rPr>
        <w:t>Vapour</w:t>
      </w:r>
      <w:proofErr w:type="spellEnd"/>
      <w:r>
        <w:rPr>
          <w:rFonts w:ascii="Verdana" w:hAnsi="Verdana"/>
        </w:rPr>
        <w:t xml:space="preserve"> Density: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  <w:t>N/A</w:t>
      </w:r>
    </w:p>
    <w:p w14:paraId="051FEFE1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Relative Density: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>1.015</w:t>
      </w:r>
    </w:p>
    <w:p w14:paraId="35424808" w14:textId="77777777" w:rsidR="005F55C5" w:rsidRDefault="005F55C5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Solubility(</w:t>
      </w:r>
      <w:proofErr w:type="spellStart"/>
      <w:r>
        <w:rPr>
          <w:rFonts w:ascii="Verdana" w:hAnsi="Verdana"/>
        </w:rPr>
        <w:t>ies</w:t>
      </w:r>
      <w:proofErr w:type="spellEnd"/>
      <w:r>
        <w:rPr>
          <w:rFonts w:ascii="Verdana" w:hAnsi="Verdana"/>
        </w:rPr>
        <w:t>):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A7F7C">
        <w:rPr>
          <w:rFonts w:ascii="Verdana" w:hAnsi="Verdana"/>
        </w:rPr>
        <w:t>Not Available.</w:t>
      </w:r>
    </w:p>
    <w:p w14:paraId="4AD224B6" w14:textId="77777777" w:rsidR="005F55C5" w:rsidRDefault="005F55C5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Partition Coefficient, n-octanol/water: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A7F7C">
        <w:rPr>
          <w:rFonts w:ascii="Verdana" w:hAnsi="Verdana"/>
        </w:rPr>
        <w:t>Not Available.</w:t>
      </w:r>
    </w:p>
    <w:p w14:paraId="7AD730BB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Auto-ignition Temperature: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  <w:t>N/A</w:t>
      </w:r>
    </w:p>
    <w:p w14:paraId="2C75753D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Decomposition Temperature: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>Not Available.</w:t>
      </w:r>
    </w:p>
    <w:p w14:paraId="311F7004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Viscosity: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F55C5">
        <w:rPr>
          <w:rFonts w:ascii="Verdana" w:hAnsi="Verdana"/>
        </w:rPr>
        <w:tab/>
      </w:r>
      <w:r>
        <w:rPr>
          <w:rFonts w:ascii="Verdana" w:hAnsi="Verdana"/>
        </w:rPr>
        <w:t>Not Available.</w:t>
      </w:r>
    </w:p>
    <w:p w14:paraId="1E190E8A" w14:textId="77777777" w:rsidR="005F55C5" w:rsidRDefault="005F55C5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Explosive Properties: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N/A</w:t>
      </w:r>
    </w:p>
    <w:p w14:paraId="424F89BE" w14:textId="77777777" w:rsidR="005F55C5" w:rsidRDefault="005F55C5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proofErr w:type="spellStart"/>
      <w:r>
        <w:rPr>
          <w:rFonts w:ascii="Verdana" w:hAnsi="Verdana"/>
        </w:rPr>
        <w:t>Oxidising</w:t>
      </w:r>
      <w:proofErr w:type="spellEnd"/>
      <w:r>
        <w:rPr>
          <w:rFonts w:ascii="Verdana" w:hAnsi="Verdana"/>
        </w:rPr>
        <w:t xml:space="preserve"> Properties: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N/A</w:t>
      </w:r>
    </w:p>
    <w:p w14:paraId="00640E0D" w14:textId="77777777" w:rsidR="00EB0B9B" w:rsidRDefault="00EB0B9B" w:rsidP="00497D9A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9.2</w:t>
      </w:r>
      <w:r>
        <w:rPr>
          <w:rFonts w:ascii="Verdana" w:hAnsi="Verdana"/>
          <w:b/>
        </w:rPr>
        <w:tab/>
        <w:t>Other Information</w:t>
      </w:r>
    </w:p>
    <w:p w14:paraId="197BBBE7" w14:textId="77777777" w:rsidR="00EB0B9B" w:rsidRDefault="00EB0B9B" w:rsidP="00EB0B9B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Miscibility: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Miscible in all proportions.</w:t>
      </w:r>
    </w:p>
    <w:p w14:paraId="3AE442B8" w14:textId="77777777" w:rsidR="00834E46" w:rsidRPr="00544634" w:rsidRDefault="00834E4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779EAF01" w14:textId="77777777" w:rsidTr="00D86CF4">
        <w:tc>
          <w:tcPr>
            <w:tcW w:w="9854" w:type="dxa"/>
            <w:shd w:val="clear" w:color="auto" w:fill="E0E0E0"/>
          </w:tcPr>
          <w:p w14:paraId="61E05EB8" w14:textId="77777777" w:rsidR="001A1CEF" w:rsidRPr="00D86CF4" w:rsidRDefault="00AA7F7C" w:rsidP="00AA7F7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SECTION </w:t>
            </w:r>
            <w:r w:rsidR="001A1CEF" w:rsidRPr="00D86CF4">
              <w:rPr>
                <w:rFonts w:ascii="Verdana" w:hAnsi="Verdana"/>
                <w:b/>
              </w:rPr>
              <w:t xml:space="preserve">10 </w:t>
            </w:r>
            <w:r w:rsidRPr="00D86CF4">
              <w:rPr>
                <w:rFonts w:ascii="Verdana" w:hAnsi="Verdana"/>
                <w:b/>
              </w:rPr>
              <w:t>Stability and Reactivity</w:t>
            </w:r>
          </w:p>
        </w:tc>
      </w:tr>
    </w:tbl>
    <w:p w14:paraId="1DACA45D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032A45F3" w14:textId="77777777" w:rsidR="00AA7F7C" w:rsidRDefault="00AA7F7C" w:rsidP="00AA7F7C">
      <w:pPr>
        <w:keepNext/>
        <w:spacing w:before="60" w:after="60"/>
        <w:rPr>
          <w:rFonts w:ascii="Verdana" w:hAnsi="Verdana"/>
          <w:b/>
        </w:rPr>
      </w:pPr>
      <w:r w:rsidRPr="00667DC7">
        <w:rPr>
          <w:rFonts w:ascii="Verdana" w:hAnsi="Verdana"/>
          <w:b/>
        </w:rPr>
        <w:t>10.1</w:t>
      </w:r>
      <w:r w:rsidRPr="00667DC7">
        <w:rPr>
          <w:rFonts w:ascii="Verdana" w:hAnsi="Verdana"/>
          <w:b/>
        </w:rPr>
        <w:tab/>
        <w:t>Reactivity</w:t>
      </w:r>
    </w:p>
    <w:p w14:paraId="07CA3DAB" w14:textId="77777777" w:rsidR="00AA7F7C" w:rsidRPr="00AA7F7C" w:rsidRDefault="00667DC7" w:rsidP="00AA7F7C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 w:rsidRPr="00667DC7">
        <w:rPr>
          <w:rFonts w:ascii="Verdana" w:hAnsi="Verdana"/>
          <w:highlight w:val="yellow"/>
        </w:rPr>
        <w:t>Not Available.</w:t>
      </w:r>
    </w:p>
    <w:p w14:paraId="74AC7A0C" w14:textId="77777777" w:rsidR="005E445D" w:rsidRDefault="005E445D" w:rsidP="005E445D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10.2</w:t>
      </w:r>
      <w:r>
        <w:rPr>
          <w:rFonts w:ascii="Verdana" w:hAnsi="Verdana"/>
          <w:b/>
        </w:rPr>
        <w:tab/>
        <w:t>Chemical Stability</w:t>
      </w:r>
    </w:p>
    <w:p w14:paraId="17D326A6" w14:textId="77777777" w:rsidR="005E445D" w:rsidRPr="00AA7F7C" w:rsidRDefault="00757F21" w:rsidP="005E445D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Under storage at normal conditions (e.g. ambient/room temperature), 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stable.</w:t>
      </w:r>
    </w:p>
    <w:p w14:paraId="1A7E6215" w14:textId="77777777" w:rsidR="00AA7F7C" w:rsidRDefault="00757F21" w:rsidP="00DD544E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10.3</w:t>
      </w:r>
      <w:r>
        <w:rPr>
          <w:rFonts w:ascii="Verdana" w:hAnsi="Verdana"/>
          <w:b/>
        </w:rPr>
        <w:tab/>
        <w:t>Possibility of Hazardous Reactions</w:t>
      </w:r>
    </w:p>
    <w:p w14:paraId="7D8586CF" w14:textId="77777777" w:rsidR="00757F21" w:rsidRDefault="00757F21" w:rsidP="00757F21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 hazardous reactions are expected if 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used in accordance with the instructions for use.</w:t>
      </w:r>
    </w:p>
    <w:p w14:paraId="0691A279" w14:textId="77777777" w:rsidR="00757F21" w:rsidRPr="00757F21" w:rsidRDefault="00757F21" w:rsidP="00757F21">
      <w:pPr>
        <w:spacing w:before="60" w:after="60"/>
        <w:rPr>
          <w:rFonts w:ascii="Verdana" w:hAnsi="Verdana"/>
          <w:b/>
        </w:rPr>
      </w:pPr>
      <w:r w:rsidRPr="00757F21">
        <w:rPr>
          <w:rFonts w:ascii="Verdana" w:hAnsi="Verdana"/>
          <w:b/>
        </w:rPr>
        <w:t>10.4</w:t>
      </w:r>
      <w:r w:rsidRPr="00757F21">
        <w:rPr>
          <w:rFonts w:ascii="Verdana" w:hAnsi="Verdana"/>
          <w:b/>
        </w:rPr>
        <w:tab/>
        <w:t>Conditions to Avoid</w:t>
      </w:r>
    </w:p>
    <w:p w14:paraId="1C12A565" w14:textId="77777777" w:rsidR="00757F21" w:rsidRDefault="00757F21" w:rsidP="00757F21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Extremes of temperature and light.</w:t>
      </w:r>
    </w:p>
    <w:p w14:paraId="125FD854" w14:textId="77777777" w:rsidR="00757F21" w:rsidRPr="00757F21" w:rsidRDefault="00757F21" w:rsidP="00757F21">
      <w:pPr>
        <w:spacing w:before="60" w:after="60"/>
        <w:rPr>
          <w:rFonts w:ascii="Verdana" w:hAnsi="Verdana"/>
          <w:b/>
        </w:rPr>
      </w:pPr>
      <w:r w:rsidRPr="00757F21">
        <w:rPr>
          <w:rFonts w:ascii="Verdana" w:hAnsi="Verdana"/>
          <w:b/>
        </w:rPr>
        <w:t>10.5</w:t>
      </w:r>
      <w:r w:rsidRPr="00757F21">
        <w:rPr>
          <w:rFonts w:ascii="Verdana" w:hAnsi="Verdana"/>
          <w:b/>
        </w:rPr>
        <w:tab/>
        <w:t>Incompatible Materials</w:t>
      </w:r>
    </w:p>
    <w:p w14:paraId="01FAD0AE" w14:textId="77777777" w:rsidR="00757F21" w:rsidRDefault="00757F21" w:rsidP="00757F21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 know incompatible materials however, as per Section 7, 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not intended for further formulation/re-packaging or to be incorporated into an article.</w:t>
      </w:r>
    </w:p>
    <w:p w14:paraId="0E24659A" w14:textId="77777777" w:rsidR="00757F21" w:rsidRPr="00757F21" w:rsidRDefault="00757F21" w:rsidP="00757F21">
      <w:pPr>
        <w:tabs>
          <w:tab w:val="left" w:pos="2835"/>
        </w:tabs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Do not mix with any other chemical product.</w:t>
      </w:r>
    </w:p>
    <w:p w14:paraId="255A75E1" w14:textId="77777777" w:rsidR="00757F21" w:rsidRDefault="00757F21" w:rsidP="00DD544E">
      <w:pPr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10.6 </w:t>
      </w:r>
      <w:r>
        <w:rPr>
          <w:rFonts w:ascii="Verdana" w:hAnsi="Verdana"/>
          <w:b/>
        </w:rPr>
        <w:tab/>
      </w:r>
      <w:r w:rsidR="00DD544E">
        <w:rPr>
          <w:rFonts w:ascii="Verdana" w:hAnsi="Verdana"/>
          <w:b/>
        </w:rPr>
        <w:t>Hazardous decomposition products:</w:t>
      </w:r>
      <w:r w:rsidR="00DD544E">
        <w:rPr>
          <w:rFonts w:ascii="Verdana" w:hAnsi="Verdana"/>
          <w:b/>
        </w:rPr>
        <w:tab/>
      </w:r>
    </w:p>
    <w:p w14:paraId="1A68F44F" w14:textId="77777777" w:rsidR="00757F21" w:rsidRDefault="00757F21" w:rsidP="00757F21">
      <w:pPr>
        <w:spacing w:before="60" w:after="60"/>
        <w:ind w:left="720"/>
        <w:rPr>
          <w:rFonts w:ascii="Verdana" w:hAnsi="Verdana"/>
        </w:rPr>
      </w:pPr>
      <w:r>
        <w:rPr>
          <w:rFonts w:ascii="Verdana" w:hAnsi="Verdana"/>
        </w:rPr>
        <w:t>Does not decompose is handled, stored and used in accordance with instructions for use.</w:t>
      </w:r>
    </w:p>
    <w:p w14:paraId="47713DAF" w14:textId="77777777" w:rsidR="00DD544E" w:rsidRPr="00DD544E" w:rsidRDefault="00151916" w:rsidP="00757F21">
      <w:pPr>
        <w:spacing w:before="60" w:after="60"/>
        <w:ind w:left="720"/>
        <w:rPr>
          <w:rFonts w:ascii="Verdana" w:hAnsi="Verdana"/>
        </w:rPr>
      </w:pPr>
      <w:r w:rsidRPr="00406874">
        <w:rPr>
          <w:rFonts w:ascii="Verdana" w:hAnsi="Verdana"/>
        </w:rPr>
        <w:t>May release oxygen</w:t>
      </w:r>
      <w:r>
        <w:rPr>
          <w:rFonts w:ascii="Verdana" w:hAnsi="Verdana"/>
        </w:rPr>
        <w:t xml:space="preserve"> on heating</w:t>
      </w:r>
      <w:r w:rsidR="00757F21">
        <w:rPr>
          <w:rFonts w:ascii="Verdana" w:hAnsi="Verdana"/>
        </w:rPr>
        <w:t>.</w:t>
      </w:r>
    </w:p>
    <w:p w14:paraId="5E584B3F" w14:textId="77777777" w:rsidR="00DD544E" w:rsidRPr="00544634" w:rsidRDefault="00DD544E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7D422473" w14:textId="77777777" w:rsidTr="00D86CF4">
        <w:tc>
          <w:tcPr>
            <w:tcW w:w="9854" w:type="dxa"/>
            <w:shd w:val="clear" w:color="auto" w:fill="E0E0E0"/>
          </w:tcPr>
          <w:p w14:paraId="7C4BA692" w14:textId="77777777" w:rsidR="001A1CEF" w:rsidRPr="00D86CF4" w:rsidRDefault="001A1CEF">
            <w:pPr>
              <w:rPr>
                <w:rFonts w:ascii="Verdana" w:hAnsi="Verdana"/>
                <w:b/>
              </w:rPr>
            </w:pPr>
            <w:r w:rsidRPr="00D86CF4">
              <w:rPr>
                <w:rFonts w:ascii="Verdana" w:hAnsi="Verdana"/>
                <w:b/>
              </w:rPr>
              <w:t xml:space="preserve">11.  </w:t>
            </w:r>
            <w:r w:rsidR="004E0541" w:rsidRPr="00D86CF4">
              <w:rPr>
                <w:rFonts w:ascii="Verdana" w:hAnsi="Verdana"/>
                <w:b/>
              </w:rPr>
              <w:t>TOXICOLOGICAL INFORMATION</w:t>
            </w:r>
          </w:p>
        </w:tc>
      </w:tr>
    </w:tbl>
    <w:p w14:paraId="6D7D41E4" w14:textId="77777777" w:rsidR="00544634" w:rsidRPr="00544634" w:rsidRDefault="00544634" w:rsidP="00544634">
      <w:pPr>
        <w:rPr>
          <w:rFonts w:ascii="Verdana" w:hAnsi="Verdana"/>
          <w:b/>
          <w:sz w:val="16"/>
          <w:szCs w:val="16"/>
        </w:rPr>
      </w:pPr>
    </w:p>
    <w:p w14:paraId="7955BA3E" w14:textId="77777777" w:rsidR="00FE2EF8" w:rsidRDefault="00FE2EF8" w:rsidP="00FE2EF8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11.1</w:t>
      </w:r>
      <w:r>
        <w:rPr>
          <w:rFonts w:ascii="Verdana" w:hAnsi="Verdana"/>
          <w:b/>
        </w:rPr>
        <w:tab/>
        <w:t>Information on Toxicological Effects</w:t>
      </w:r>
    </w:p>
    <w:p w14:paraId="68D6C472" w14:textId="77777777" w:rsidR="00FE2EF8" w:rsidRDefault="00FE2EF8" w:rsidP="00FE2EF8">
      <w:pPr>
        <w:spacing w:before="60" w:after="60"/>
        <w:ind w:left="709"/>
        <w:rPr>
          <w:rFonts w:ascii="Verdana" w:hAnsi="Verdana"/>
        </w:rPr>
      </w:pPr>
      <w:r>
        <w:rPr>
          <w:rFonts w:ascii="Verdana" w:hAnsi="Verdana"/>
        </w:rPr>
        <w:t>OdorBac Tec</w:t>
      </w:r>
      <w:r>
        <w:rPr>
          <w:rFonts w:ascii="Calibri" w:hAnsi="Calibri"/>
        </w:rPr>
        <w:t>⁴</w:t>
      </w:r>
      <w:r>
        <w:rPr>
          <w:rFonts w:ascii="Verdana" w:hAnsi="Verdana"/>
        </w:rPr>
        <w:t xml:space="preserve"> (as a mixture) does not meet the criteria for classification in any hazard class according to Regulation (EC) 1272/2008 (CLP).  However, this SDS has been prepared as the formulation contains substances that could, if pure, require classification.</w:t>
      </w:r>
    </w:p>
    <w:p w14:paraId="123B4739" w14:textId="77777777" w:rsidR="001141AE" w:rsidRDefault="00FE2EF8" w:rsidP="00F43FBD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>Acute Toxicity:</w:t>
      </w:r>
      <w:r>
        <w:rPr>
          <w:rFonts w:ascii="Verdana" w:hAnsi="Verdana"/>
        </w:rPr>
        <w:tab/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</w:t>
      </w:r>
      <w:r w:rsidR="002464F3" w:rsidRPr="002464F3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expected to be toxic via dermal, </w:t>
      </w:r>
      <w:r w:rsidR="002464F3" w:rsidRPr="002464F3">
        <w:rPr>
          <w:rFonts w:ascii="Verdana" w:hAnsi="Verdana"/>
        </w:rPr>
        <w:t xml:space="preserve">oral </w:t>
      </w:r>
      <w:r>
        <w:rPr>
          <w:rFonts w:ascii="Verdana" w:hAnsi="Verdana"/>
        </w:rPr>
        <w:t xml:space="preserve">or inhalation (dust/mists) exposures due to the concentrations of the substances within the formulation.  </w:t>
      </w:r>
      <w:r>
        <w:rPr>
          <w:rFonts w:ascii="Verdana" w:hAnsi="Verdana"/>
        </w:rPr>
        <w:br/>
        <w:t xml:space="preserve">It is possible that </w:t>
      </w:r>
      <w:r w:rsidR="003127D6">
        <w:rPr>
          <w:rFonts w:ascii="Verdana" w:hAnsi="Verdana"/>
        </w:rPr>
        <w:t>some substances, if pure, could be classified under Acute Tox. 4</w:t>
      </w:r>
      <w:r w:rsidR="000418B6">
        <w:rPr>
          <w:rFonts w:ascii="Verdana" w:hAnsi="Verdana"/>
        </w:rPr>
        <w:t>, H302, H312, H332</w:t>
      </w:r>
      <w:r w:rsidR="003127D6">
        <w:rPr>
          <w:rFonts w:ascii="Verdana" w:hAnsi="Verdana"/>
        </w:rPr>
        <w:t xml:space="preserve">; </w:t>
      </w:r>
      <w:r w:rsidR="007E0B8B">
        <w:rPr>
          <w:rFonts w:ascii="Verdana" w:hAnsi="Verdana"/>
        </w:rPr>
        <w:t xml:space="preserve">however, </w:t>
      </w:r>
      <w:r>
        <w:rPr>
          <w:rFonts w:ascii="Verdana" w:hAnsi="Verdana"/>
        </w:rPr>
        <w:t>the ATE for the mixture is</w:t>
      </w:r>
      <w:r w:rsidR="003127D6">
        <w:rPr>
          <w:rFonts w:ascii="Verdana" w:hAnsi="Verdana"/>
        </w:rPr>
        <w:t xml:space="preserve"> &gt;5 and thus not classified as Acute Tox. 4 (as per Table 3.1.1, Part 3, Annex</w:t>
      </w:r>
      <w:r w:rsidR="00BE4CA5">
        <w:rPr>
          <w:rFonts w:ascii="Verdana" w:hAnsi="Verdana"/>
        </w:rPr>
        <w:t> </w:t>
      </w:r>
      <w:r w:rsidR="003127D6">
        <w:rPr>
          <w:rFonts w:ascii="Verdana" w:hAnsi="Verdana"/>
        </w:rPr>
        <w:t>I).</w:t>
      </w:r>
    </w:p>
    <w:p w14:paraId="07280836" w14:textId="77777777" w:rsidR="00FE2EF8" w:rsidRDefault="00FE2EF8" w:rsidP="00F43FBD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>Skin Corrosion/Irritation:</w:t>
      </w:r>
      <w:r>
        <w:rPr>
          <w:rFonts w:ascii="Verdana" w:hAnsi="Verdana"/>
        </w:rPr>
        <w:tab/>
      </w:r>
      <w:r w:rsidR="003127D6">
        <w:rPr>
          <w:rFonts w:ascii="Verdana" w:hAnsi="Verdana"/>
        </w:rPr>
        <w:t>OdorBac Tec</w:t>
      </w:r>
      <w:r w:rsidR="003127D6" w:rsidRPr="00757F21">
        <w:rPr>
          <w:rFonts w:ascii="Verdana" w:hAnsi="Verdana"/>
          <w:vertAlign w:val="superscript"/>
        </w:rPr>
        <w:t>4</w:t>
      </w:r>
      <w:r w:rsidR="003127D6">
        <w:rPr>
          <w:rFonts w:ascii="Verdana" w:hAnsi="Verdana"/>
        </w:rPr>
        <w:t xml:space="preserve"> is </w:t>
      </w:r>
      <w:r w:rsidR="003127D6" w:rsidRPr="002464F3">
        <w:rPr>
          <w:rFonts w:ascii="Verdana" w:hAnsi="Verdana"/>
        </w:rPr>
        <w:t xml:space="preserve">not </w:t>
      </w:r>
      <w:r w:rsidR="003127D6">
        <w:rPr>
          <w:rFonts w:ascii="Verdana" w:hAnsi="Verdana"/>
        </w:rPr>
        <w:t xml:space="preserve">expected to result in skin corrosion/irritation exposures due to the concentrations of the substances within the formulation.  </w:t>
      </w:r>
      <w:r w:rsidR="003127D6">
        <w:rPr>
          <w:rFonts w:ascii="Verdana" w:hAnsi="Verdana"/>
        </w:rPr>
        <w:br/>
        <w:t>It is possible that some substances, if pure, could be classified under Skin Corr. 1A</w:t>
      </w:r>
      <w:r w:rsidR="000418B6">
        <w:rPr>
          <w:rFonts w:ascii="Verdana" w:hAnsi="Verdana"/>
        </w:rPr>
        <w:t>, H314,</w:t>
      </w:r>
      <w:r w:rsidR="003127D6">
        <w:rPr>
          <w:rFonts w:ascii="Verdana" w:hAnsi="Verdana"/>
        </w:rPr>
        <w:t xml:space="preserve"> and Skin </w:t>
      </w:r>
      <w:proofErr w:type="spellStart"/>
      <w:r w:rsidR="003127D6">
        <w:rPr>
          <w:rFonts w:ascii="Verdana" w:hAnsi="Verdana"/>
        </w:rPr>
        <w:t>Irrit</w:t>
      </w:r>
      <w:proofErr w:type="spellEnd"/>
      <w:r w:rsidR="003127D6">
        <w:rPr>
          <w:rFonts w:ascii="Verdana" w:hAnsi="Verdana"/>
        </w:rPr>
        <w:t>.</w:t>
      </w:r>
      <w:r w:rsidR="00BE4CA5">
        <w:rPr>
          <w:rFonts w:ascii="Verdana" w:hAnsi="Verdana"/>
        </w:rPr>
        <w:t> </w:t>
      </w:r>
      <w:r w:rsidR="003127D6">
        <w:rPr>
          <w:rFonts w:ascii="Verdana" w:hAnsi="Verdana"/>
        </w:rPr>
        <w:t>2</w:t>
      </w:r>
      <w:r w:rsidR="000418B6">
        <w:rPr>
          <w:rFonts w:ascii="Verdana" w:hAnsi="Verdana"/>
        </w:rPr>
        <w:t>, H315</w:t>
      </w:r>
      <w:r w:rsidR="003127D6">
        <w:rPr>
          <w:rFonts w:ascii="Verdana" w:hAnsi="Verdana"/>
        </w:rPr>
        <w:t xml:space="preserve">; </w:t>
      </w:r>
      <w:r w:rsidR="007E0B8B">
        <w:rPr>
          <w:rFonts w:ascii="Verdana" w:hAnsi="Verdana"/>
        </w:rPr>
        <w:t xml:space="preserve">however, </w:t>
      </w:r>
      <w:r w:rsidR="003127D6">
        <w:rPr>
          <w:rFonts w:ascii="Verdana" w:hAnsi="Verdana"/>
        </w:rPr>
        <w:t xml:space="preserve">the sum of ingredients for </w:t>
      </w:r>
      <w:r w:rsidR="003127D6">
        <w:rPr>
          <w:rFonts w:ascii="Verdana" w:hAnsi="Verdana"/>
        </w:rPr>
        <w:lastRenderedPageBreak/>
        <w:t xml:space="preserve">the mixture is not classified as Skin Corr. 1 or Skin </w:t>
      </w:r>
      <w:proofErr w:type="spellStart"/>
      <w:r w:rsidR="003127D6">
        <w:rPr>
          <w:rFonts w:ascii="Verdana" w:hAnsi="Verdana"/>
        </w:rPr>
        <w:t>Irrit</w:t>
      </w:r>
      <w:proofErr w:type="spellEnd"/>
      <w:r w:rsidR="003127D6">
        <w:rPr>
          <w:rFonts w:ascii="Verdana" w:hAnsi="Verdana"/>
        </w:rPr>
        <w:t>. 2 (as per Table 3.2.3, Part 3, Annex I).</w:t>
      </w:r>
    </w:p>
    <w:p w14:paraId="25CFC36E" w14:textId="77777777" w:rsidR="00F43FBD" w:rsidRDefault="00F43FBD" w:rsidP="00F43FBD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>Serious Eye Damage/Irritation:</w:t>
      </w:r>
      <w:r>
        <w:rPr>
          <w:rFonts w:ascii="Verdana" w:hAnsi="Verdana"/>
        </w:rPr>
        <w:tab/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</w:t>
      </w:r>
      <w:r w:rsidRPr="002464F3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expected to result in serious eye damage/irritation exposures due to the concentrations of the substances within the formulation.  </w:t>
      </w:r>
      <w:r>
        <w:rPr>
          <w:rFonts w:ascii="Verdana" w:hAnsi="Verdana"/>
        </w:rPr>
        <w:br/>
        <w:t xml:space="preserve">It is possible that some substances, if pure, could be classified under Eye </w:t>
      </w:r>
      <w:proofErr w:type="spellStart"/>
      <w:r>
        <w:rPr>
          <w:rFonts w:ascii="Verdana" w:hAnsi="Verdana"/>
        </w:rPr>
        <w:t>Irrit</w:t>
      </w:r>
      <w:proofErr w:type="spellEnd"/>
      <w:r>
        <w:rPr>
          <w:rFonts w:ascii="Verdana" w:hAnsi="Verdana"/>
        </w:rPr>
        <w:t>. 2</w:t>
      </w:r>
      <w:r w:rsidR="000418B6">
        <w:rPr>
          <w:rFonts w:ascii="Verdana" w:hAnsi="Verdana"/>
        </w:rPr>
        <w:t>, H319</w:t>
      </w:r>
      <w:r>
        <w:rPr>
          <w:rFonts w:ascii="Verdana" w:hAnsi="Verdana"/>
        </w:rPr>
        <w:t xml:space="preserve">; </w:t>
      </w:r>
      <w:r w:rsidR="007E0B8B">
        <w:rPr>
          <w:rFonts w:ascii="Verdana" w:hAnsi="Verdana"/>
        </w:rPr>
        <w:t xml:space="preserve">however, </w:t>
      </w:r>
      <w:r>
        <w:rPr>
          <w:rFonts w:ascii="Verdana" w:hAnsi="Verdana"/>
        </w:rPr>
        <w:t xml:space="preserve">the sum of ingredients for the mixture is not classified as Eye </w:t>
      </w:r>
      <w:proofErr w:type="spellStart"/>
      <w:r>
        <w:rPr>
          <w:rFonts w:ascii="Verdana" w:hAnsi="Verdana"/>
        </w:rPr>
        <w:t>Irrit</w:t>
      </w:r>
      <w:proofErr w:type="spellEnd"/>
      <w:r>
        <w:rPr>
          <w:rFonts w:ascii="Verdana" w:hAnsi="Verdana"/>
        </w:rPr>
        <w:t>. 2 (as per Table 3.3.3, Part 3, Annex I).</w:t>
      </w:r>
    </w:p>
    <w:p w14:paraId="2E891533" w14:textId="77777777" w:rsidR="00F43FBD" w:rsidRDefault="00F43FBD" w:rsidP="00F43FBD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 xml:space="preserve">Respiratory/Skin </w:t>
      </w:r>
      <w:proofErr w:type="spellStart"/>
      <w:r>
        <w:rPr>
          <w:rFonts w:ascii="Verdana" w:hAnsi="Verdana"/>
        </w:rPr>
        <w:t>Sensitisation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OdorBac</w:t>
      </w:r>
      <w:proofErr w:type="spellEnd"/>
      <w:r>
        <w:rPr>
          <w:rFonts w:ascii="Verdana" w:hAnsi="Verdana"/>
        </w:rPr>
        <w:t xml:space="preserve">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</w:t>
      </w:r>
      <w:r w:rsidRPr="002464F3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expected to result in </w:t>
      </w:r>
      <w:r w:rsidRPr="00F43FBD">
        <w:rPr>
          <w:rFonts w:ascii="Verdana" w:hAnsi="Verdana"/>
        </w:rPr>
        <w:t xml:space="preserve">respiratory/skin </w:t>
      </w:r>
      <w:proofErr w:type="spellStart"/>
      <w:r w:rsidRPr="00F43FBD">
        <w:rPr>
          <w:rFonts w:ascii="Verdana" w:hAnsi="Verdana"/>
        </w:rPr>
        <w:t>sensitisation</w:t>
      </w:r>
      <w:proofErr w:type="spellEnd"/>
      <w:r w:rsidRPr="00F43FB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exposures.  </w:t>
      </w:r>
    </w:p>
    <w:p w14:paraId="5BFF0EE1" w14:textId="77777777" w:rsidR="00F43FBD" w:rsidRDefault="00F43FBD" w:rsidP="00F43FBD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>Germ Cell Mutagenicity:</w:t>
      </w:r>
      <w:r>
        <w:rPr>
          <w:rFonts w:ascii="Verdana" w:hAnsi="Verdana"/>
        </w:rPr>
        <w:tab/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</w:t>
      </w:r>
      <w:r w:rsidRPr="002464F3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germ cell mutagenic.  </w:t>
      </w:r>
    </w:p>
    <w:p w14:paraId="62EAC745" w14:textId="77777777" w:rsidR="00F43FBD" w:rsidRDefault="00F43FBD" w:rsidP="00F43FBD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>Carcinogenicity:</w:t>
      </w:r>
      <w:r>
        <w:rPr>
          <w:rFonts w:ascii="Verdana" w:hAnsi="Verdana"/>
        </w:rPr>
        <w:tab/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</w:t>
      </w:r>
      <w:r w:rsidRPr="002464F3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carcinogenic.  </w:t>
      </w:r>
    </w:p>
    <w:p w14:paraId="63EB93BB" w14:textId="77777777" w:rsidR="00F43FBD" w:rsidRDefault="00F43FBD" w:rsidP="00F43FBD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>Reproductive Toxicity:</w:t>
      </w:r>
      <w:r>
        <w:rPr>
          <w:rFonts w:ascii="Verdana" w:hAnsi="Verdana"/>
        </w:rPr>
        <w:tab/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</w:t>
      </w:r>
      <w:r w:rsidRPr="002464F3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reproductively toxic.  </w:t>
      </w:r>
    </w:p>
    <w:p w14:paraId="5F8F5BD3" w14:textId="77777777" w:rsidR="00F43FBD" w:rsidRDefault="00F43FBD" w:rsidP="00F43FBD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>STOT-Single</w:t>
      </w:r>
      <w:r w:rsidR="000418B6">
        <w:rPr>
          <w:rFonts w:ascii="Verdana" w:hAnsi="Verdana"/>
        </w:rPr>
        <w:t xml:space="preserve"> Exposure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</w:t>
      </w:r>
      <w:r w:rsidRPr="002464F3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expected to result in </w:t>
      </w:r>
      <w:r w:rsidR="000418B6">
        <w:rPr>
          <w:rFonts w:ascii="Verdana" w:hAnsi="Verdana"/>
        </w:rPr>
        <w:t xml:space="preserve">respiratory </w:t>
      </w:r>
      <w:r>
        <w:rPr>
          <w:rFonts w:ascii="Verdana" w:hAnsi="Verdana"/>
        </w:rPr>
        <w:t xml:space="preserve">irritation </w:t>
      </w:r>
      <w:r w:rsidR="00741909">
        <w:rPr>
          <w:rFonts w:ascii="Verdana" w:hAnsi="Verdana"/>
        </w:rPr>
        <w:t xml:space="preserve">(or any other specific organ toxicity) </w:t>
      </w:r>
      <w:r>
        <w:rPr>
          <w:rFonts w:ascii="Verdana" w:hAnsi="Verdana"/>
        </w:rPr>
        <w:t xml:space="preserve">exposures due to the concentrations of the substances within the formulation.  </w:t>
      </w:r>
      <w:r>
        <w:rPr>
          <w:rFonts w:ascii="Verdana" w:hAnsi="Verdana"/>
        </w:rPr>
        <w:br/>
        <w:t>It is possible that some substances, if pure, could be classified under STOT SE 3</w:t>
      </w:r>
      <w:r w:rsidR="000418B6">
        <w:rPr>
          <w:rFonts w:ascii="Verdana" w:hAnsi="Verdana"/>
        </w:rPr>
        <w:t>, H335</w:t>
      </w:r>
      <w:r>
        <w:rPr>
          <w:rFonts w:ascii="Verdana" w:hAnsi="Verdana"/>
        </w:rPr>
        <w:t xml:space="preserve">; </w:t>
      </w:r>
      <w:r w:rsidR="007E0B8B">
        <w:rPr>
          <w:rFonts w:ascii="Verdana" w:hAnsi="Verdana"/>
        </w:rPr>
        <w:t xml:space="preserve">however, </w:t>
      </w:r>
      <w:r>
        <w:rPr>
          <w:rFonts w:ascii="Verdana" w:hAnsi="Verdana"/>
        </w:rPr>
        <w:t xml:space="preserve">the sum of ingredients for the mixture is not classified as </w:t>
      </w:r>
      <w:r w:rsidR="000418B6">
        <w:rPr>
          <w:rFonts w:ascii="Verdana" w:hAnsi="Verdana"/>
        </w:rPr>
        <w:t>STOT SE 3</w:t>
      </w:r>
      <w:r>
        <w:rPr>
          <w:rFonts w:ascii="Verdana" w:hAnsi="Verdana"/>
        </w:rPr>
        <w:t xml:space="preserve"> (as per </w:t>
      </w:r>
      <w:r w:rsidR="000418B6">
        <w:rPr>
          <w:rFonts w:ascii="Verdana" w:hAnsi="Verdana"/>
        </w:rPr>
        <w:t>Paragraph 3.8.3.4.5</w:t>
      </w:r>
      <w:r>
        <w:rPr>
          <w:rFonts w:ascii="Verdana" w:hAnsi="Verdana"/>
        </w:rPr>
        <w:t>, Part 3, Annex I).</w:t>
      </w:r>
    </w:p>
    <w:p w14:paraId="19C2A743" w14:textId="77777777" w:rsidR="000418B6" w:rsidRDefault="000418B6" w:rsidP="000418B6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>STOT-Repeated Exposure:</w:t>
      </w:r>
      <w:r>
        <w:rPr>
          <w:rFonts w:ascii="Verdana" w:hAnsi="Verdana"/>
        </w:rPr>
        <w:tab/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</w:t>
      </w:r>
      <w:r w:rsidRPr="002464F3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expected to result in </w:t>
      </w:r>
      <w:r w:rsidR="00741909">
        <w:rPr>
          <w:rFonts w:ascii="Verdana" w:hAnsi="Verdana"/>
        </w:rPr>
        <w:t xml:space="preserve">specific </w:t>
      </w:r>
      <w:r>
        <w:rPr>
          <w:rFonts w:ascii="Verdana" w:hAnsi="Verdana"/>
        </w:rPr>
        <w:t>organ toxicity due to repeated</w:t>
      </w:r>
      <w:r w:rsidRPr="00F43FB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exposures. </w:t>
      </w:r>
    </w:p>
    <w:p w14:paraId="5B97879C" w14:textId="77777777" w:rsidR="000418B6" w:rsidRDefault="000418B6" w:rsidP="000418B6">
      <w:pPr>
        <w:tabs>
          <w:tab w:val="left" w:pos="4253"/>
        </w:tabs>
        <w:spacing w:before="60" w:after="60"/>
        <w:ind w:left="4253" w:hanging="3533"/>
        <w:rPr>
          <w:rFonts w:ascii="Verdana" w:hAnsi="Verdana"/>
        </w:rPr>
      </w:pPr>
      <w:r>
        <w:rPr>
          <w:rFonts w:ascii="Verdana" w:hAnsi="Verdana"/>
        </w:rPr>
        <w:t>Aspiration Hazard:</w:t>
      </w:r>
      <w:r>
        <w:rPr>
          <w:rFonts w:ascii="Verdana" w:hAnsi="Verdana"/>
        </w:rPr>
        <w:tab/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</w:t>
      </w:r>
      <w:r w:rsidRPr="002464F3">
        <w:rPr>
          <w:rFonts w:ascii="Verdana" w:hAnsi="Verdana"/>
        </w:rPr>
        <w:t xml:space="preserve">not </w:t>
      </w:r>
      <w:r>
        <w:rPr>
          <w:rFonts w:ascii="Verdana" w:hAnsi="Verdana"/>
        </w:rPr>
        <w:t>expected to result in aspiration hazard</w:t>
      </w:r>
      <w:r w:rsidRPr="00F43FBD">
        <w:rPr>
          <w:rFonts w:ascii="Verdana" w:hAnsi="Verdana"/>
        </w:rPr>
        <w:t xml:space="preserve"> </w:t>
      </w:r>
      <w:r>
        <w:rPr>
          <w:rFonts w:ascii="Verdana" w:hAnsi="Verdana"/>
        </w:rPr>
        <w:t>exposures.</w:t>
      </w:r>
    </w:p>
    <w:p w14:paraId="5F3A5671" w14:textId="77777777" w:rsidR="00DD544E" w:rsidRPr="00544634" w:rsidRDefault="00DD544E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65CD5304" w14:textId="77777777" w:rsidTr="00D86CF4">
        <w:tc>
          <w:tcPr>
            <w:tcW w:w="9854" w:type="dxa"/>
            <w:shd w:val="clear" w:color="auto" w:fill="E0E0E0"/>
          </w:tcPr>
          <w:p w14:paraId="5C132708" w14:textId="77777777" w:rsidR="001A1CEF" w:rsidRPr="00D86CF4" w:rsidRDefault="00BE4CA5" w:rsidP="00BE4CA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SECTION </w:t>
            </w:r>
            <w:r w:rsidR="001A1CEF" w:rsidRPr="00D86CF4">
              <w:rPr>
                <w:rFonts w:ascii="Verdana" w:hAnsi="Verdana"/>
                <w:b/>
              </w:rPr>
              <w:t xml:space="preserve">12 </w:t>
            </w:r>
            <w:r w:rsidRPr="00D86CF4">
              <w:rPr>
                <w:rFonts w:ascii="Verdana" w:hAnsi="Verdana"/>
                <w:b/>
              </w:rPr>
              <w:t>Ecological Information</w:t>
            </w:r>
          </w:p>
        </w:tc>
      </w:tr>
    </w:tbl>
    <w:p w14:paraId="10F6BCFD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64BCE50A" w14:textId="77777777" w:rsidR="00BE4CA5" w:rsidRDefault="00BE4CA5" w:rsidP="00BE4CA5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12.1</w:t>
      </w:r>
      <w:r>
        <w:rPr>
          <w:rFonts w:ascii="Verdana" w:hAnsi="Verdana"/>
          <w:b/>
        </w:rPr>
        <w:tab/>
        <w:t>Toxicity</w:t>
      </w:r>
    </w:p>
    <w:p w14:paraId="3DAB9423" w14:textId="77777777" w:rsidR="002464F3" w:rsidRDefault="002464F3" w:rsidP="00BE4CA5">
      <w:pPr>
        <w:spacing w:before="60" w:after="60"/>
        <w:ind w:left="709" w:firstLine="11"/>
        <w:rPr>
          <w:rFonts w:ascii="Verdana" w:hAnsi="Verdana"/>
        </w:rPr>
      </w:pPr>
      <w:r w:rsidRPr="00710AAE">
        <w:rPr>
          <w:rFonts w:ascii="Verdana" w:hAnsi="Verdana"/>
        </w:rPr>
        <w:t>This product is not expected to cause any significant adverse effects on the environment</w:t>
      </w:r>
      <w:r w:rsidRPr="00BE4CA5">
        <w:rPr>
          <w:rFonts w:ascii="Verdana" w:hAnsi="Verdana"/>
        </w:rPr>
        <w:t>.</w:t>
      </w:r>
    </w:p>
    <w:p w14:paraId="7A5EE4F1" w14:textId="77777777" w:rsidR="00741909" w:rsidRDefault="00741909" w:rsidP="0074190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12.2</w:t>
      </w:r>
      <w:r>
        <w:rPr>
          <w:rFonts w:ascii="Verdana" w:hAnsi="Verdana"/>
          <w:b/>
        </w:rPr>
        <w:tab/>
        <w:t>Persistence and Degradability</w:t>
      </w:r>
    </w:p>
    <w:p w14:paraId="2581F6C6" w14:textId="77777777" w:rsidR="00741909" w:rsidRPr="00741909" w:rsidRDefault="00741909" w:rsidP="00741909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readily biodegradable.</w:t>
      </w:r>
    </w:p>
    <w:p w14:paraId="05E4E246" w14:textId="77777777" w:rsidR="00741909" w:rsidRDefault="00741909" w:rsidP="0074190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12.3</w:t>
      </w:r>
      <w:r>
        <w:rPr>
          <w:rFonts w:ascii="Verdana" w:hAnsi="Verdana"/>
          <w:b/>
        </w:rPr>
        <w:tab/>
      </w:r>
      <w:proofErr w:type="spellStart"/>
      <w:r>
        <w:rPr>
          <w:rFonts w:ascii="Verdana" w:hAnsi="Verdana"/>
          <w:b/>
        </w:rPr>
        <w:t>Bioaccumulative</w:t>
      </w:r>
      <w:proofErr w:type="spellEnd"/>
      <w:r>
        <w:rPr>
          <w:rFonts w:ascii="Verdana" w:hAnsi="Verdana"/>
          <w:b/>
        </w:rPr>
        <w:t xml:space="preserve"> Potential</w:t>
      </w:r>
    </w:p>
    <w:p w14:paraId="38C950D3" w14:textId="77777777" w:rsidR="00741909" w:rsidRPr="00741909" w:rsidRDefault="00741909" w:rsidP="00741909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not </w:t>
      </w:r>
      <w:r w:rsidRPr="00837400">
        <w:rPr>
          <w:rFonts w:ascii="Verdana" w:hAnsi="Verdana"/>
        </w:rPr>
        <w:t>expected to bioaccumulat</w:t>
      </w:r>
      <w:r>
        <w:rPr>
          <w:rFonts w:ascii="Verdana" w:hAnsi="Verdana"/>
        </w:rPr>
        <w:t>e.</w:t>
      </w:r>
    </w:p>
    <w:p w14:paraId="1E2E8DBD" w14:textId="77777777" w:rsidR="00741909" w:rsidRDefault="00741909" w:rsidP="0074190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12.4</w:t>
      </w:r>
      <w:r>
        <w:rPr>
          <w:rFonts w:ascii="Verdana" w:hAnsi="Verdana"/>
          <w:b/>
        </w:rPr>
        <w:tab/>
        <w:t>Mobility in Soil</w:t>
      </w:r>
    </w:p>
    <w:p w14:paraId="7B005264" w14:textId="77777777" w:rsidR="00741909" w:rsidRPr="00741909" w:rsidRDefault="00741909" w:rsidP="00741909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OdorBac Tec</w:t>
      </w:r>
      <w:r w:rsidRPr="00757F2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is fully miscible with water in all proportions therefore </w:t>
      </w:r>
      <w:r w:rsidR="00AF2123">
        <w:rPr>
          <w:rFonts w:ascii="Verdana" w:hAnsi="Verdana"/>
        </w:rPr>
        <w:t>could</w:t>
      </w:r>
      <w:r>
        <w:rPr>
          <w:rFonts w:ascii="Verdana" w:hAnsi="Verdana"/>
        </w:rPr>
        <w:t xml:space="preserve"> be highly mobile</w:t>
      </w:r>
      <w:r w:rsidR="00AF2123">
        <w:rPr>
          <w:rFonts w:ascii="Verdana" w:hAnsi="Verdana"/>
        </w:rPr>
        <w:t xml:space="preserve"> </w:t>
      </w:r>
      <w:r>
        <w:rPr>
          <w:rFonts w:ascii="Verdana" w:hAnsi="Verdana"/>
        </w:rPr>
        <w:t>in the presence of groundwater</w:t>
      </w:r>
      <w:r w:rsidR="00AF2123">
        <w:rPr>
          <w:rFonts w:ascii="Verdana" w:hAnsi="Verdana"/>
        </w:rPr>
        <w:t xml:space="preserve"> subject to the specific nature of the soil</w:t>
      </w:r>
      <w:r>
        <w:rPr>
          <w:rFonts w:ascii="Verdana" w:hAnsi="Verdana"/>
        </w:rPr>
        <w:t>.</w:t>
      </w:r>
    </w:p>
    <w:p w14:paraId="5665B226" w14:textId="77777777" w:rsidR="00741909" w:rsidRDefault="00741909" w:rsidP="0074190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12.5</w:t>
      </w:r>
      <w:r>
        <w:rPr>
          <w:rFonts w:ascii="Verdana" w:hAnsi="Verdana"/>
          <w:b/>
        </w:rPr>
        <w:tab/>
        <w:t xml:space="preserve">Results of PBT and </w:t>
      </w:r>
      <w:proofErr w:type="spellStart"/>
      <w:r>
        <w:rPr>
          <w:rFonts w:ascii="Verdana" w:hAnsi="Verdana"/>
          <w:b/>
        </w:rPr>
        <w:t>vPvB</w:t>
      </w:r>
      <w:proofErr w:type="spellEnd"/>
      <w:r>
        <w:rPr>
          <w:rFonts w:ascii="Verdana" w:hAnsi="Verdana"/>
          <w:b/>
        </w:rPr>
        <w:t xml:space="preserve"> Assessment</w:t>
      </w:r>
    </w:p>
    <w:p w14:paraId="16704455" w14:textId="77777777" w:rsidR="00741909" w:rsidRPr="00524255" w:rsidRDefault="00741909" w:rsidP="00741909">
      <w:pPr>
        <w:spacing w:before="60" w:after="60"/>
        <w:ind w:left="709" w:firstLine="11"/>
        <w:rPr>
          <w:rFonts w:ascii="Verdana" w:hAnsi="Verdana"/>
          <w:b/>
        </w:rPr>
      </w:pPr>
      <w:r w:rsidRPr="0069514C">
        <w:rPr>
          <w:rFonts w:ascii="Verdana" w:hAnsi="Verdana"/>
        </w:rPr>
        <w:t xml:space="preserve">No substance contained within the </w:t>
      </w:r>
      <w:r>
        <w:rPr>
          <w:rFonts w:ascii="Verdana" w:hAnsi="Verdana"/>
        </w:rPr>
        <w:t>OdorBac Tec</w:t>
      </w:r>
      <w:r>
        <w:rPr>
          <w:rFonts w:ascii="Calibri" w:hAnsi="Calibri"/>
        </w:rPr>
        <w:t xml:space="preserve">⁴ </w:t>
      </w:r>
      <w:r w:rsidRPr="0069514C">
        <w:rPr>
          <w:rFonts w:ascii="Verdana" w:hAnsi="Verdana"/>
        </w:rPr>
        <w:t xml:space="preserve">formulation meets the criteria for PBT or </w:t>
      </w:r>
      <w:proofErr w:type="spellStart"/>
      <w:r w:rsidRPr="0069514C">
        <w:rPr>
          <w:rFonts w:ascii="Verdana" w:hAnsi="Verdana"/>
        </w:rPr>
        <w:t>vPvB</w:t>
      </w:r>
      <w:proofErr w:type="spellEnd"/>
      <w:r w:rsidRPr="0069514C">
        <w:rPr>
          <w:rFonts w:ascii="Verdana" w:hAnsi="Verdana"/>
        </w:rPr>
        <w:t xml:space="preserve"> according to Regulation (EC) No 1907/2006, Annex XIII</w:t>
      </w:r>
      <w:r>
        <w:rPr>
          <w:rFonts w:ascii="Verdana" w:hAnsi="Verdana"/>
        </w:rPr>
        <w:t>.</w:t>
      </w:r>
    </w:p>
    <w:p w14:paraId="6BFA3343" w14:textId="77777777" w:rsidR="00741909" w:rsidRDefault="00741909" w:rsidP="0074190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12.6</w:t>
      </w:r>
      <w:r>
        <w:rPr>
          <w:rFonts w:ascii="Verdana" w:hAnsi="Verdana"/>
          <w:b/>
        </w:rPr>
        <w:tab/>
        <w:t>Other Adverse Effects</w:t>
      </w:r>
    </w:p>
    <w:p w14:paraId="788D8EFE" w14:textId="77777777" w:rsidR="00741909" w:rsidRPr="00741909" w:rsidRDefault="00741909" w:rsidP="00741909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 further adverse effects have been identified.</w:t>
      </w:r>
    </w:p>
    <w:p w14:paraId="69B397A3" w14:textId="77777777" w:rsidR="003E13D7" w:rsidRPr="00544634" w:rsidRDefault="003E13D7">
      <w:pPr>
        <w:rPr>
          <w:rFonts w:ascii="Verdana" w:hAnsi="Verdana"/>
          <w:sz w:val="16"/>
          <w:szCs w:val="16"/>
        </w:rPr>
      </w:pPr>
    </w:p>
    <w:p w14:paraId="29CD41AD" w14:textId="77777777" w:rsidR="00741909" w:rsidRDefault="00741909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108D2DBB" w14:textId="77777777" w:rsidTr="00D86CF4">
        <w:tc>
          <w:tcPr>
            <w:tcW w:w="9854" w:type="dxa"/>
            <w:shd w:val="clear" w:color="auto" w:fill="E0E0E0"/>
          </w:tcPr>
          <w:p w14:paraId="425D4E2F" w14:textId="77777777" w:rsidR="001A1CEF" w:rsidRPr="00D86CF4" w:rsidRDefault="00741909" w:rsidP="0074190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SECTION </w:t>
            </w:r>
            <w:r w:rsidR="001A1CEF" w:rsidRPr="00D86CF4">
              <w:rPr>
                <w:rFonts w:ascii="Verdana" w:hAnsi="Verdana"/>
                <w:b/>
              </w:rPr>
              <w:t>13</w:t>
            </w:r>
            <w:r>
              <w:rPr>
                <w:rFonts w:ascii="Verdana" w:hAnsi="Verdana"/>
                <w:b/>
              </w:rPr>
              <w:t xml:space="preserve"> </w:t>
            </w:r>
            <w:r w:rsidRPr="00D86CF4">
              <w:rPr>
                <w:rFonts w:ascii="Verdana" w:hAnsi="Verdana"/>
                <w:b/>
              </w:rPr>
              <w:t>Disposal Considerations</w:t>
            </w:r>
          </w:p>
        </w:tc>
      </w:tr>
    </w:tbl>
    <w:p w14:paraId="13200B72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4F63C3D8" w14:textId="77777777" w:rsidR="00AF2123" w:rsidRDefault="00AF2123" w:rsidP="00AF2123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13.1</w:t>
      </w:r>
      <w:r>
        <w:rPr>
          <w:rFonts w:ascii="Verdana" w:hAnsi="Verdana"/>
          <w:b/>
        </w:rPr>
        <w:tab/>
        <w:t>Waste Treatment Methods</w:t>
      </w:r>
    </w:p>
    <w:p w14:paraId="415D0E7C" w14:textId="77777777" w:rsidR="00AF2123" w:rsidRDefault="00AF2123" w:rsidP="00AF2123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Product Disposal:</w:t>
      </w:r>
    </w:p>
    <w:p w14:paraId="2A017CCC" w14:textId="77777777" w:rsidR="007E0B8B" w:rsidRDefault="007E0B8B" w:rsidP="00AF2123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The following waste codes may be relevant to disposal requirements:</w:t>
      </w:r>
    </w:p>
    <w:p w14:paraId="161D581B" w14:textId="77777777" w:rsidR="00365EDE" w:rsidRPr="00365EDE" w:rsidRDefault="00365EDE" w:rsidP="00365EDE">
      <w:pPr>
        <w:tabs>
          <w:tab w:val="left" w:pos="3544"/>
        </w:tabs>
        <w:spacing w:before="60" w:after="60"/>
        <w:ind w:left="720" w:firstLine="11"/>
        <w:rPr>
          <w:rFonts w:ascii="Verdana" w:hAnsi="Verdana"/>
        </w:rPr>
      </w:pPr>
      <w:r w:rsidRPr="00365EDE">
        <w:rPr>
          <w:rFonts w:ascii="Verdana" w:hAnsi="Verdana"/>
        </w:rPr>
        <w:t>20 01 29* / 20 01 30</w:t>
      </w:r>
      <w:r>
        <w:rPr>
          <w:rFonts w:ascii="Verdana" w:hAnsi="Verdana"/>
        </w:rPr>
        <w:tab/>
        <w:t>OdorBac Tec</w:t>
      </w:r>
      <w:r>
        <w:rPr>
          <w:rFonts w:ascii="Calibri" w:hAnsi="Calibri"/>
        </w:rPr>
        <w:t xml:space="preserve">⁴ </w:t>
      </w:r>
      <w:r>
        <w:rPr>
          <w:rFonts w:ascii="Calibri" w:hAnsi="Calibri"/>
        </w:rPr>
        <w:tab/>
      </w:r>
      <w:r w:rsidRPr="00365EDE">
        <w:rPr>
          <w:rFonts w:ascii="Verdana" w:hAnsi="Verdana"/>
        </w:rPr>
        <w:tab/>
      </w:r>
    </w:p>
    <w:p w14:paraId="7EC9CDE9" w14:textId="77777777" w:rsidR="00365EDE" w:rsidRPr="00365EDE" w:rsidRDefault="00365EDE" w:rsidP="00365EDE">
      <w:pPr>
        <w:spacing w:before="60" w:after="60"/>
        <w:ind w:left="3544" w:hanging="2824"/>
        <w:rPr>
          <w:rFonts w:ascii="Verdana" w:hAnsi="Verdana"/>
        </w:rPr>
      </w:pPr>
      <w:r>
        <w:rPr>
          <w:rFonts w:ascii="Verdana" w:hAnsi="Verdana"/>
        </w:rPr>
        <w:t>15 02 02* / 15 02 03</w:t>
      </w:r>
      <w:r>
        <w:rPr>
          <w:rFonts w:ascii="Verdana" w:hAnsi="Verdana"/>
        </w:rPr>
        <w:tab/>
        <w:t>A</w:t>
      </w:r>
      <w:r w:rsidRPr="00365EDE">
        <w:rPr>
          <w:rFonts w:ascii="Verdana" w:hAnsi="Verdana"/>
        </w:rPr>
        <w:t>bsorbents, filter materials (including oil filters not otherwise specified), wiping cloths, protective clothing contaminated by hazardous substances</w:t>
      </w:r>
      <w:r>
        <w:rPr>
          <w:rFonts w:ascii="Verdana" w:hAnsi="Verdana"/>
        </w:rPr>
        <w:t xml:space="preserve"> / A</w:t>
      </w:r>
      <w:r w:rsidRPr="00365EDE">
        <w:rPr>
          <w:rFonts w:ascii="Verdana" w:hAnsi="Verdana"/>
        </w:rPr>
        <w:t xml:space="preserve">bsorbents, filter materials, wiping cloths and protective clothing other than those mentioned in 15 02 02 </w:t>
      </w:r>
    </w:p>
    <w:p w14:paraId="1EED5623" w14:textId="77777777" w:rsidR="00365EDE" w:rsidRDefault="007E0B8B" w:rsidP="00AF2123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 xml:space="preserve">Hazardous wastes (*) should </w:t>
      </w:r>
      <w:proofErr w:type="spellStart"/>
      <w:r w:rsidR="00667DC7">
        <w:rPr>
          <w:rFonts w:ascii="Verdana" w:hAnsi="Verdana"/>
        </w:rPr>
        <w:t>stored</w:t>
      </w:r>
      <w:proofErr w:type="spellEnd"/>
      <w:r w:rsidR="00667DC7">
        <w:rPr>
          <w:rFonts w:ascii="Verdana" w:hAnsi="Verdana"/>
        </w:rPr>
        <w:t xml:space="preserve"> in suitable secure containers prior to collection </w:t>
      </w:r>
      <w:r>
        <w:rPr>
          <w:rFonts w:ascii="Verdana" w:hAnsi="Verdana"/>
        </w:rPr>
        <w:t>by a suitably licensed contractor for disposal at an appropriate facility.  Hazardous wastes should never be disposed of in drains, surface water or on land.</w:t>
      </w:r>
    </w:p>
    <w:p w14:paraId="120E452C" w14:textId="77777777" w:rsidR="007E0B8B" w:rsidRDefault="007E0B8B" w:rsidP="00AF2123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 xml:space="preserve">Non-hazardous wastes </w:t>
      </w:r>
      <w:r w:rsidR="00667DC7">
        <w:rPr>
          <w:rFonts w:ascii="Verdana" w:hAnsi="Verdana"/>
        </w:rPr>
        <w:t>may</w:t>
      </w:r>
      <w:r>
        <w:rPr>
          <w:rFonts w:ascii="Verdana" w:hAnsi="Verdana"/>
        </w:rPr>
        <w:t xml:space="preserve"> be disposed of in drains</w:t>
      </w:r>
      <w:r w:rsidR="00667DC7">
        <w:rPr>
          <w:rFonts w:ascii="Verdana" w:hAnsi="Verdana"/>
        </w:rPr>
        <w:t>/</w:t>
      </w:r>
      <w:r>
        <w:rPr>
          <w:rFonts w:ascii="Verdana" w:hAnsi="Verdana"/>
        </w:rPr>
        <w:t>sewers</w:t>
      </w:r>
      <w:r w:rsidR="00667DC7">
        <w:rPr>
          <w:rFonts w:ascii="Verdana" w:hAnsi="Verdana"/>
        </w:rPr>
        <w:t>, subject to prevailing legislation and the holding of any relevant consent/permit</w:t>
      </w:r>
      <w:r>
        <w:rPr>
          <w:rFonts w:ascii="Verdana" w:hAnsi="Verdana"/>
        </w:rPr>
        <w:t>.</w:t>
      </w:r>
    </w:p>
    <w:p w14:paraId="48807543" w14:textId="77777777" w:rsidR="00AF2123" w:rsidRDefault="00AF2123" w:rsidP="00AF2123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Packaging Disposal:</w:t>
      </w:r>
    </w:p>
    <w:p w14:paraId="031F61BC" w14:textId="77777777" w:rsidR="00AF2123" w:rsidRDefault="00AF2123" w:rsidP="007E0B8B">
      <w:pPr>
        <w:spacing w:before="60" w:after="60"/>
        <w:ind w:left="720" w:firstLine="11"/>
        <w:rPr>
          <w:rFonts w:ascii="Verdana" w:hAnsi="Verdana"/>
        </w:rPr>
      </w:pPr>
      <w:r w:rsidRPr="00382D14">
        <w:rPr>
          <w:rFonts w:ascii="Verdana" w:hAnsi="Verdana"/>
        </w:rPr>
        <w:t>Return packaging to the supplier wherever possible for recycling</w:t>
      </w:r>
      <w:r>
        <w:rPr>
          <w:rFonts w:ascii="Verdana" w:hAnsi="Verdana"/>
        </w:rPr>
        <w:t>;</w:t>
      </w:r>
    </w:p>
    <w:p w14:paraId="65F52D54" w14:textId="77777777" w:rsidR="00AF2123" w:rsidRPr="00AF2123" w:rsidRDefault="00AF2123" w:rsidP="007E0B8B">
      <w:pPr>
        <w:spacing w:before="60" w:after="60"/>
        <w:ind w:left="720" w:firstLine="11"/>
        <w:rPr>
          <w:rFonts w:ascii="Verdana" w:hAnsi="Verdana"/>
        </w:rPr>
      </w:pPr>
      <w:r>
        <w:rPr>
          <w:rFonts w:ascii="Verdana" w:hAnsi="Verdana"/>
        </w:rPr>
        <w:t>Dispose of as normal industrial waste.</w:t>
      </w:r>
    </w:p>
    <w:p w14:paraId="09D8ED07" w14:textId="77777777" w:rsidR="00382D14" w:rsidRPr="007E0B8B" w:rsidRDefault="00382D14" w:rsidP="007E0B8B">
      <w:pPr>
        <w:spacing w:before="60" w:after="60"/>
        <w:ind w:left="709" w:firstLine="11"/>
        <w:rPr>
          <w:rFonts w:ascii="Verdana" w:hAnsi="Verdana"/>
          <w:b/>
        </w:rPr>
      </w:pPr>
      <w:r w:rsidRPr="007E0B8B">
        <w:rPr>
          <w:rFonts w:ascii="Verdana" w:hAnsi="Verdana"/>
          <w:b/>
        </w:rPr>
        <w:t xml:space="preserve">Please ensure that you are aware of the possible existence of </w:t>
      </w:r>
      <w:r w:rsidR="007E0B8B" w:rsidRPr="007E0B8B">
        <w:rPr>
          <w:rFonts w:ascii="Verdana" w:hAnsi="Verdana"/>
          <w:b/>
        </w:rPr>
        <w:t xml:space="preserve">local, </w:t>
      </w:r>
      <w:r w:rsidRPr="007E0B8B">
        <w:rPr>
          <w:rFonts w:ascii="Verdana" w:hAnsi="Verdana"/>
          <w:b/>
        </w:rPr>
        <w:t xml:space="preserve">regional or national regulations regarding </w:t>
      </w:r>
      <w:r w:rsidR="007E0B8B" w:rsidRPr="007E0B8B">
        <w:rPr>
          <w:rFonts w:ascii="Verdana" w:hAnsi="Verdana"/>
          <w:b/>
        </w:rPr>
        <w:t xml:space="preserve">the </w:t>
      </w:r>
      <w:r w:rsidRPr="007E0B8B">
        <w:rPr>
          <w:rFonts w:ascii="Verdana" w:hAnsi="Verdana"/>
          <w:b/>
        </w:rPr>
        <w:t>disposal</w:t>
      </w:r>
      <w:r w:rsidR="007E0B8B" w:rsidRPr="007E0B8B">
        <w:rPr>
          <w:rFonts w:ascii="Verdana" w:hAnsi="Verdana"/>
          <w:b/>
        </w:rPr>
        <w:t xml:space="preserve"> of wastes</w:t>
      </w:r>
      <w:r w:rsidRPr="007E0B8B">
        <w:rPr>
          <w:rFonts w:ascii="Verdana" w:hAnsi="Verdana"/>
          <w:b/>
        </w:rPr>
        <w:t>.</w:t>
      </w:r>
    </w:p>
    <w:p w14:paraId="6209D32C" w14:textId="77777777" w:rsidR="003E13D7" w:rsidRPr="00544634" w:rsidRDefault="003E13D7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7F0F5F53" w14:textId="77777777" w:rsidTr="00D86CF4">
        <w:tc>
          <w:tcPr>
            <w:tcW w:w="9854" w:type="dxa"/>
            <w:shd w:val="clear" w:color="auto" w:fill="E0E0E0"/>
          </w:tcPr>
          <w:p w14:paraId="2DF73094" w14:textId="77777777" w:rsidR="001A1CEF" w:rsidRPr="00D86CF4" w:rsidRDefault="001A1CEF">
            <w:pPr>
              <w:rPr>
                <w:rFonts w:ascii="Verdana" w:hAnsi="Verdana"/>
                <w:b/>
              </w:rPr>
            </w:pPr>
            <w:r w:rsidRPr="00D86CF4">
              <w:rPr>
                <w:rFonts w:ascii="Verdana" w:hAnsi="Verdana"/>
                <w:b/>
              </w:rPr>
              <w:t xml:space="preserve">14.  </w:t>
            </w:r>
            <w:r w:rsidR="004E0541" w:rsidRPr="00D86CF4">
              <w:rPr>
                <w:rFonts w:ascii="Verdana" w:hAnsi="Verdana"/>
                <w:b/>
              </w:rPr>
              <w:t>TRANSPORT INFORMATION</w:t>
            </w:r>
          </w:p>
        </w:tc>
      </w:tr>
    </w:tbl>
    <w:p w14:paraId="0BC8F0E3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36CDE026" w14:textId="77777777" w:rsidR="00206369" w:rsidRDefault="00206369" w:rsidP="0020636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14.1</w:t>
      </w:r>
      <w:r>
        <w:rPr>
          <w:rFonts w:ascii="Verdana" w:hAnsi="Verdana"/>
          <w:b/>
        </w:rPr>
        <w:tab/>
        <w:t>UN Number</w:t>
      </w:r>
    </w:p>
    <w:p w14:paraId="131CE7AD" w14:textId="77777777" w:rsidR="00206369" w:rsidRPr="00206369" w:rsidRDefault="002E0290" w:rsidP="00206369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Not available/required.</w:t>
      </w:r>
    </w:p>
    <w:p w14:paraId="56F09177" w14:textId="77777777" w:rsidR="00206369" w:rsidRDefault="00206369" w:rsidP="0020636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14.2</w:t>
      </w:r>
      <w:r>
        <w:rPr>
          <w:rFonts w:ascii="Verdana" w:hAnsi="Verdana"/>
          <w:b/>
        </w:rPr>
        <w:tab/>
        <w:t>UN Proper Shipping Name</w:t>
      </w:r>
    </w:p>
    <w:p w14:paraId="66097638" w14:textId="77777777" w:rsidR="00206369" w:rsidRPr="00206369" w:rsidRDefault="002E0290" w:rsidP="00206369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Not available/required.</w:t>
      </w:r>
    </w:p>
    <w:p w14:paraId="14092314" w14:textId="77777777" w:rsidR="00206369" w:rsidRDefault="00206369" w:rsidP="0020636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14.3</w:t>
      </w:r>
      <w:r>
        <w:rPr>
          <w:rFonts w:ascii="Verdana" w:hAnsi="Verdana"/>
          <w:b/>
        </w:rPr>
        <w:tab/>
        <w:t>Transport Hazard Class(es)</w:t>
      </w:r>
    </w:p>
    <w:p w14:paraId="3D937CD9" w14:textId="77777777" w:rsidR="00206369" w:rsidRPr="00206369" w:rsidRDefault="002E0290" w:rsidP="00206369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Not available/required.</w:t>
      </w:r>
    </w:p>
    <w:p w14:paraId="5E296EB7" w14:textId="77777777" w:rsidR="00206369" w:rsidRDefault="00206369" w:rsidP="0020636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14.4</w:t>
      </w:r>
      <w:r>
        <w:rPr>
          <w:rFonts w:ascii="Verdana" w:hAnsi="Verdana"/>
          <w:b/>
        </w:rPr>
        <w:tab/>
        <w:t>Packing Group</w:t>
      </w:r>
    </w:p>
    <w:p w14:paraId="7689532B" w14:textId="77777777" w:rsidR="00206369" w:rsidRPr="00206369" w:rsidRDefault="002E0290" w:rsidP="00206369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Not available/required.</w:t>
      </w:r>
    </w:p>
    <w:p w14:paraId="0D48A005" w14:textId="77777777" w:rsidR="00206369" w:rsidRDefault="00206369" w:rsidP="0020636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14.5</w:t>
      </w:r>
      <w:r>
        <w:rPr>
          <w:rFonts w:ascii="Verdana" w:hAnsi="Verdana"/>
          <w:b/>
        </w:rPr>
        <w:tab/>
        <w:t>Environmental Hazards</w:t>
      </w:r>
    </w:p>
    <w:p w14:paraId="362F9BFC" w14:textId="77777777" w:rsidR="002E0290" w:rsidRDefault="002E0290" w:rsidP="002E0290">
      <w:pPr>
        <w:spacing w:before="60" w:after="60"/>
        <w:ind w:left="709" w:firstLine="11"/>
        <w:rPr>
          <w:rFonts w:ascii="Verdana" w:hAnsi="Verdana"/>
        </w:rPr>
      </w:pPr>
      <w:r w:rsidRPr="0069514C">
        <w:rPr>
          <w:rFonts w:ascii="Verdana" w:hAnsi="Verdana"/>
        </w:rPr>
        <w:t xml:space="preserve">No substance contained within the </w:t>
      </w:r>
      <w:r>
        <w:rPr>
          <w:rFonts w:ascii="Verdana" w:hAnsi="Verdana"/>
        </w:rPr>
        <w:t>OdorBac Tec</w:t>
      </w:r>
      <w:r>
        <w:rPr>
          <w:rFonts w:ascii="Calibri" w:hAnsi="Calibri"/>
        </w:rPr>
        <w:t xml:space="preserve">⁴ </w:t>
      </w:r>
      <w:r w:rsidRPr="0069514C">
        <w:rPr>
          <w:rFonts w:ascii="Verdana" w:hAnsi="Verdana"/>
        </w:rPr>
        <w:t xml:space="preserve">formulation meets the criteria for PBT or </w:t>
      </w:r>
      <w:proofErr w:type="spellStart"/>
      <w:r w:rsidRPr="0069514C">
        <w:rPr>
          <w:rFonts w:ascii="Verdana" w:hAnsi="Verdana"/>
        </w:rPr>
        <w:t>vPvB</w:t>
      </w:r>
      <w:proofErr w:type="spellEnd"/>
      <w:r w:rsidRPr="0069514C">
        <w:rPr>
          <w:rFonts w:ascii="Verdana" w:hAnsi="Verdana"/>
        </w:rPr>
        <w:t xml:space="preserve"> according to Regulation (EC) No 1907/2006, Annex XIII</w:t>
      </w:r>
      <w:r>
        <w:rPr>
          <w:rFonts w:ascii="Verdana" w:hAnsi="Verdana"/>
        </w:rPr>
        <w:t xml:space="preserve">.  </w:t>
      </w:r>
      <w:r w:rsidRPr="00710AAE">
        <w:rPr>
          <w:rFonts w:ascii="Verdana" w:hAnsi="Verdana"/>
        </w:rPr>
        <w:t>This product is not expected to cause any significant adverse effects on the environment</w:t>
      </w:r>
      <w:r w:rsidRPr="00BE4CA5">
        <w:rPr>
          <w:rFonts w:ascii="Verdana" w:hAnsi="Verdana"/>
        </w:rPr>
        <w:t>.</w:t>
      </w:r>
    </w:p>
    <w:p w14:paraId="5B7FE6EA" w14:textId="77777777" w:rsidR="00206369" w:rsidRDefault="00206369" w:rsidP="00206369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14.6</w:t>
      </w:r>
      <w:r>
        <w:rPr>
          <w:rFonts w:ascii="Verdana" w:hAnsi="Verdana"/>
          <w:b/>
        </w:rPr>
        <w:tab/>
        <w:t>Special Precautions for User</w:t>
      </w:r>
    </w:p>
    <w:p w14:paraId="54CA8D14" w14:textId="77777777" w:rsidR="00206369" w:rsidRDefault="002E0290" w:rsidP="00206369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Not applicable.</w:t>
      </w:r>
    </w:p>
    <w:p w14:paraId="79930B95" w14:textId="77777777" w:rsidR="002E0290" w:rsidRDefault="002E0290" w:rsidP="002E0290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14.7</w:t>
      </w:r>
      <w:r>
        <w:rPr>
          <w:rFonts w:ascii="Verdana" w:hAnsi="Verdana"/>
          <w:b/>
        </w:rPr>
        <w:tab/>
        <w:t>Transport in Bulk According to Annex II of MARPOL and the IBC Code</w:t>
      </w:r>
    </w:p>
    <w:p w14:paraId="193052BC" w14:textId="77777777" w:rsidR="002E0290" w:rsidRPr="002E0290" w:rsidRDefault="002E0290" w:rsidP="002E0290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OdorBac Tec</w:t>
      </w:r>
      <w:r>
        <w:rPr>
          <w:rFonts w:ascii="Calibri" w:hAnsi="Calibri"/>
        </w:rPr>
        <w:t xml:space="preserve">⁴ </w:t>
      </w:r>
      <w:r w:rsidRPr="002E0290">
        <w:rPr>
          <w:rFonts w:ascii="Verdana" w:hAnsi="Verdana"/>
        </w:rPr>
        <w:t>is not expected to be transported in bulk.</w:t>
      </w:r>
    </w:p>
    <w:p w14:paraId="6DE2B6A8" w14:textId="77777777" w:rsidR="00B84E2D" w:rsidRPr="00544634" w:rsidRDefault="00B84E2D">
      <w:pPr>
        <w:rPr>
          <w:rFonts w:ascii="Verdana" w:hAnsi="Verdana"/>
          <w:sz w:val="16"/>
          <w:szCs w:val="16"/>
        </w:rPr>
      </w:pPr>
    </w:p>
    <w:p w14:paraId="2D864C5C" w14:textId="77777777" w:rsidR="00667DC7" w:rsidRDefault="00667DC7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7DBADF15" w14:textId="77777777" w:rsidTr="00D86CF4">
        <w:tc>
          <w:tcPr>
            <w:tcW w:w="9854" w:type="dxa"/>
            <w:shd w:val="clear" w:color="auto" w:fill="E0E0E0"/>
          </w:tcPr>
          <w:p w14:paraId="142C2CAF" w14:textId="77777777" w:rsidR="001A1CEF" w:rsidRPr="00D86CF4" w:rsidRDefault="002E0290" w:rsidP="002E029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SECTION </w:t>
            </w:r>
            <w:r w:rsidR="001A1CEF" w:rsidRPr="00D86CF4">
              <w:rPr>
                <w:rFonts w:ascii="Verdana" w:hAnsi="Verdana"/>
                <w:b/>
              </w:rPr>
              <w:t>15</w:t>
            </w:r>
            <w:r>
              <w:rPr>
                <w:rFonts w:ascii="Verdana" w:hAnsi="Verdana"/>
                <w:b/>
              </w:rPr>
              <w:t xml:space="preserve"> </w:t>
            </w:r>
            <w:r w:rsidRPr="00D86CF4">
              <w:rPr>
                <w:rFonts w:ascii="Verdana" w:hAnsi="Verdana"/>
                <w:b/>
              </w:rPr>
              <w:t>Regulatory Information</w:t>
            </w:r>
          </w:p>
        </w:tc>
      </w:tr>
    </w:tbl>
    <w:p w14:paraId="050D1A99" w14:textId="77777777" w:rsidR="004E0541" w:rsidRPr="00544634" w:rsidRDefault="004E0541">
      <w:pPr>
        <w:rPr>
          <w:rFonts w:ascii="Verdana" w:hAnsi="Verdana"/>
          <w:sz w:val="16"/>
          <w:szCs w:val="16"/>
        </w:rPr>
      </w:pPr>
    </w:p>
    <w:p w14:paraId="62C21DB2" w14:textId="77777777" w:rsidR="002E0290" w:rsidRDefault="002E0290" w:rsidP="002E0290">
      <w:pPr>
        <w:keepNext/>
        <w:spacing w:before="60" w:after="60"/>
        <w:ind w:left="709" w:hanging="709"/>
        <w:rPr>
          <w:rFonts w:ascii="Verdana" w:hAnsi="Verdana"/>
          <w:b/>
        </w:rPr>
      </w:pPr>
      <w:r>
        <w:rPr>
          <w:rFonts w:ascii="Verdana" w:hAnsi="Verdana"/>
          <w:b/>
        </w:rPr>
        <w:t>15.1</w:t>
      </w:r>
      <w:r>
        <w:rPr>
          <w:rFonts w:ascii="Verdana" w:hAnsi="Verdana"/>
          <w:b/>
        </w:rPr>
        <w:tab/>
        <w:t>Safety, Health and Environmental Regulations/Legislation specific for the Substance or Mixture</w:t>
      </w:r>
    </w:p>
    <w:p w14:paraId="4BFA25C2" w14:textId="77777777" w:rsidR="00AF2A20" w:rsidRDefault="00695074" w:rsidP="00AF2A20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 xml:space="preserve">Regulation (EU) No. 528/2012 </w:t>
      </w:r>
      <w:r w:rsidRPr="00695074">
        <w:rPr>
          <w:rFonts w:ascii="Verdana" w:hAnsi="Verdana"/>
        </w:rPr>
        <w:t>concerning the making available on the market and use of biocidal products</w:t>
      </w:r>
      <w:r>
        <w:rPr>
          <w:rFonts w:ascii="Verdana" w:hAnsi="Verdana"/>
        </w:rPr>
        <w:t>;</w:t>
      </w:r>
    </w:p>
    <w:p w14:paraId="56875320" w14:textId="77777777" w:rsidR="00695074" w:rsidRDefault="00695074" w:rsidP="00695074">
      <w:pPr>
        <w:spacing w:before="60" w:after="60"/>
        <w:ind w:left="709" w:firstLine="11"/>
        <w:rPr>
          <w:rFonts w:ascii="Verdana" w:hAnsi="Verdana"/>
        </w:rPr>
      </w:pPr>
      <w:r w:rsidRPr="00695074">
        <w:rPr>
          <w:rFonts w:ascii="Verdana" w:hAnsi="Verdana"/>
        </w:rPr>
        <w:t xml:space="preserve">Regulation (EC) No 1907/2006 concerning the Registration, Evaluation, </w:t>
      </w:r>
      <w:proofErr w:type="spellStart"/>
      <w:r w:rsidRPr="00695074">
        <w:rPr>
          <w:rFonts w:ascii="Verdana" w:hAnsi="Verdana"/>
        </w:rPr>
        <w:t>Authorisation</w:t>
      </w:r>
      <w:proofErr w:type="spellEnd"/>
      <w:r w:rsidRPr="00695074">
        <w:rPr>
          <w:rFonts w:ascii="Verdana" w:hAnsi="Verdana"/>
        </w:rPr>
        <w:t xml:space="preserve"> and Restriction of Chemicals (REACH)</w:t>
      </w:r>
      <w:r>
        <w:rPr>
          <w:rFonts w:ascii="Verdana" w:hAnsi="Verdana"/>
        </w:rPr>
        <w:t>;</w:t>
      </w:r>
    </w:p>
    <w:p w14:paraId="208CCFB0" w14:textId="77777777" w:rsidR="00695074" w:rsidRDefault="00695074" w:rsidP="00695074">
      <w:pPr>
        <w:spacing w:before="60" w:after="60"/>
        <w:ind w:left="709" w:firstLine="11"/>
        <w:rPr>
          <w:rFonts w:ascii="Verdana" w:hAnsi="Verdana"/>
        </w:rPr>
      </w:pPr>
      <w:r w:rsidRPr="00695074">
        <w:rPr>
          <w:rFonts w:ascii="Verdana" w:hAnsi="Verdana"/>
        </w:rPr>
        <w:t xml:space="preserve">Regulation (EC) No 1272/2008 on classification, labelling and packaging </w:t>
      </w:r>
      <w:r>
        <w:rPr>
          <w:rFonts w:ascii="Verdana" w:hAnsi="Verdana"/>
        </w:rPr>
        <w:t xml:space="preserve">(CLP) </w:t>
      </w:r>
      <w:r w:rsidRPr="00695074">
        <w:rPr>
          <w:rFonts w:ascii="Verdana" w:hAnsi="Verdana"/>
        </w:rPr>
        <w:t>of substances and mixtures</w:t>
      </w:r>
      <w:r>
        <w:rPr>
          <w:rFonts w:ascii="Verdana" w:hAnsi="Verdana"/>
        </w:rPr>
        <w:t>.</w:t>
      </w:r>
    </w:p>
    <w:p w14:paraId="55085D57" w14:textId="77777777" w:rsidR="00695074" w:rsidRDefault="00B84E2D" w:rsidP="00695074">
      <w:pPr>
        <w:spacing w:before="60" w:after="60"/>
        <w:ind w:firstLine="11"/>
        <w:rPr>
          <w:rFonts w:ascii="Verdana" w:hAnsi="Verdana"/>
          <w:i/>
        </w:rPr>
      </w:pPr>
      <w:r w:rsidRPr="00695074">
        <w:rPr>
          <w:rFonts w:ascii="Verdana" w:hAnsi="Verdana"/>
          <w:i/>
        </w:rPr>
        <w:t>The regulatory information given above only indicates the princip</w:t>
      </w:r>
      <w:r w:rsidR="003C6F8B" w:rsidRPr="00695074">
        <w:rPr>
          <w:rFonts w:ascii="Verdana" w:hAnsi="Verdana"/>
          <w:i/>
        </w:rPr>
        <w:t>al</w:t>
      </w:r>
      <w:r w:rsidRPr="00695074">
        <w:rPr>
          <w:rFonts w:ascii="Verdana" w:hAnsi="Verdana"/>
          <w:i/>
        </w:rPr>
        <w:t xml:space="preserve"> </w:t>
      </w:r>
      <w:r w:rsidR="00695074">
        <w:rPr>
          <w:rFonts w:ascii="Verdana" w:hAnsi="Verdana"/>
          <w:i/>
        </w:rPr>
        <w:t xml:space="preserve">EU </w:t>
      </w:r>
      <w:r w:rsidRPr="00695074">
        <w:rPr>
          <w:rFonts w:ascii="Verdana" w:hAnsi="Verdana"/>
          <w:i/>
        </w:rPr>
        <w:t xml:space="preserve">regulations specifically applicable to the product described in this </w:t>
      </w:r>
      <w:r w:rsidR="00695074" w:rsidRPr="00695074">
        <w:rPr>
          <w:rFonts w:ascii="Verdana" w:hAnsi="Verdana"/>
          <w:i/>
        </w:rPr>
        <w:t>Safety Data Sheet</w:t>
      </w:r>
      <w:r w:rsidRPr="00695074">
        <w:rPr>
          <w:rFonts w:ascii="Verdana" w:hAnsi="Verdana"/>
          <w:i/>
        </w:rPr>
        <w:t xml:space="preserve">.  </w:t>
      </w:r>
    </w:p>
    <w:p w14:paraId="3CF1BA9B" w14:textId="77777777" w:rsidR="003E13D7" w:rsidRPr="00695074" w:rsidRDefault="00B84E2D" w:rsidP="00695074">
      <w:pPr>
        <w:spacing w:before="60" w:after="60"/>
        <w:ind w:firstLine="11"/>
        <w:rPr>
          <w:rFonts w:ascii="Verdana" w:hAnsi="Verdana"/>
          <w:i/>
        </w:rPr>
      </w:pPr>
      <w:r w:rsidRPr="00695074">
        <w:rPr>
          <w:rFonts w:ascii="Verdana" w:hAnsi="Verdana"/>
          <w:i/>
        </w:rPr>
        <w:t xml:space="preserve">The </w:t>
      </w:r>
      <w:r w:rsidR="00695074" w:rsidRPr="00695074">
        <w:rPr>
          <w:rFonts w:ascii="Verdana" w:hAnsi="Verdana"/>
          <w:i/>
        </w:rPr>
        <w:t>user’s</w:t>
      </w:r>
      <w:r w:rsidRPr="00695074">
        <w:rPr>
          <w:rFonts w:ascii="Verdana" w:hAnsi="Verdana"/>
          <w:i/>
        </w:rPr>
        <w:t xml:space="preserve"> attention is drawn to the possible existence of </w:t>
      </w:r>
      <w:r w:rsidR="003E4971" w:rsidRPr="00695074">
        <w:rPr>
          <w:rFonts w:ascii="Verdana" w:hAnsi="Verdana"/>
          <w:i/>
        </w:rPr>
        <w:t>additional</w:t>
      </w:r>
      <w:r w:rsidR="00AF2A20" w:rsidRPr="00695074">
        <w:rPr>
          <w:rFonts w:ascii="Verdana" w:hAnsi="Verdana"/>
          <w:i/>
        </w:rPr>
        <w:t>, related,</w:t>
      </w:r>
      <w:r w:rsidR="003E4971" w:rsidRPr="00695074">
        <w:rPr>
          <w:rFonts w:ascii="Verdana" w:hAnsi="Verdana"/>
          <w:i/>
        </w:rPr>
        <w:t xml:space="preserve"> provisions</w:t>
      </w:r>
      <w:r w:rsidR="00695074">
        <w:rPr>
          <w:rFonts w:ascii="Verdana" w:hAnsi="Verdana"/>
          <w:i/>
        </w:rPr>
        <w:t xml:space="preserve"> (such as national legislation that brings the above EU regulations into force in any particular Member State)</w:t>
      </w:r>
      <w:r w:rsidR="003E4971" w:rsidRPr="00695074">
        <w:rPr>
          <w:rFonts w:ascii="Verdana" w:hAnsi="Verdana"/>
          <w:i/>
        </w:rPr>
        <w:t xml:space="preserve">.  </w:t>
      </w:r>
      <w:r w:rsidR="00695074">
        <w:rPr>
          <w:rFonts w:ascii="Verdana" w:hAnsi="Verdana"/>
          <w:i/>
        </w:rPr>
        <w:t>Please r</w:t>
      </w:r>
      <w:r w:rsidR="003E4971" w:rsidRPr="00695074">
        <w:rPr>
          <w:rFonts w:ascii="Verdana" w:hAnsi="Verdana"/>
          <w:i/>
        </w:rPr>
        <w:t xml:space="preserve">efer to all applicable </w:t>
      </w:r>
      <w:r w:rsidR="00695074" w:rsidRPr="00695074">
        <w:rPr>
          <w:rFonts w:ascii="Verdana" w:hAnsi="Verdana"/>
          <w:i/>
        </w:rPr>
        <w:t xml:space="preserve">local, regional, national and international </w:t>
      </w:r>
      <w:r w:rsidR="003E4971" w:rsidRPr="00695074">
        <w:rPr>
          <w:rFonts w:ascii="Verdana" w:hAnsi="Verdana"/>
          <w:i/>
        </w:rPr>
        <w:t>regulations or provisions.</w:t>
      </w:r>
    </w:p>
    <w:p w14:paraId="2090AAA5" w14:textId="77777777" w:rsidR="002E0290" w:rsidRPr="002E0290" w:rsidRDefault="002E0290" w:rsidP="002E0290">
      <w:pPr>
        <w:keepNext/>
        <w:spacing w:before="60" w:after="60"/>
        <w:ind w:left="709" w:hanging="709"/>
        <w:rPr>
          <w:rFonts w:ascii="Verdana" w:hAnsi="Verdana"/>
          <w:b/>
        </w:rPr>
      </w:pPr>
      <w:r w:rsidRPr="002E0290">
        <w:rPr>
          <w:rFonts w:ascii="Verdana" w:hAnsi="Verdana"/>
          <w:b/>
        </w:rPr>
        <w:t>15.2</w:t>
      </w:r>
      <w:r w:rsidRPr="002E0290">
        <w:rPr>
          <w:rFonts w:ascii="Verdana" w:hAnsi="Verdana"/>
          <w:b/>
        </w:rPr>
        <w:tab/>
        <w:t>Chemical Safety Assessment</w:t>
      </w:r>
    </w:p>
    <w:p w14:paraId="68EF49B7" w14:textId="77777777" w:rsidR="002E0290" w:rsidRPr="002E0290" w:rsidRDefault="002E0290" w:rsidP="002E0290">
      <w:pPr>
        <w:spacing w:before="60" w:after="60"/>
        <w:ind w:left="709" w:firstLine="11"/>
        <w:rPr>
          <w:rFonts w:ascii="Verdana" w:hAnsi="Verdana"/>
        </w:rPr>
      </w:pPr>
      <w:r>
        <w:rPr>
          <w:rFonts w:ascii="Verdana" w:hAnsi="Verdana"/>
        </w:rPr>
        <w:t>No CSA has been carried out for the OdorBac Tec</w:t>
      </w:r>
      <w:r w:rsidRPr="002E0290">
        <w:rPr>
          <w:rFonts w:ascii="Verdana" w:hAnsi="Verdana"/>
        </w:rPr>
        <w:t xml:space="preserve">⁴ </w:t>
      </w:r>
      <w:r w:rsidRPr="0069514C">
        <w:rPr>
          <w:rFonts w:ascii="Verdana" w:hAnsi="Verdana"/>
        </w:rPr>
        <w:t>formulation</w:t>
      </w:r>
      <w:r>
        <w:rPr>
          <w:rFonts w:ascii="Verdana" w:hAnsi="Verdana"/>
        </w:rPr>
        <w:t xml:space="preserve"> by the Supplier of the Safety Data Sheet.</w:t>
      </w:r>
    </w:p>
    <w:p w14:paraId="3EEBE026" w14:textId="77777777" w:rsidR="003E13D7" w:rsidRPr="00544634" w:rsidRDefault="003E13D7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2"/>
      </w:tblGrid>
      <w:tr w:rsidR="001A1CEF" w:rsidRPr="00D86CF4" w14:paraId="5EB7B7DC" w14:textId="77777777" w:rsidTr="00D86CF4">
        <w:tc>
          <w:tcPr>
            <w:tcW w:w="9854" w:type="dxa"/>
            <w:shd w:val="clear" w:color="auto" w:fill="E0E0E0"/>
          </w:tcPr>
          <w:p w14:paraId="7A02F681" w14:textId="77777777" w:rsidR="001A1CEF" w:rsidRPr="00D86CF4" w:rsidRDefault="00AF2A20" w:rsidP="00AF2A2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SECTION </w:t>
            </w:r>
            <w:r w:rsidR="001A1CEF" w:rsidRPr="00D86CF4">
              <w:rPr>
                <w:rFonts w:ascii="Verdana" w:hAnsi="Verdana"/>
                <w:b/>
              </w:rPr>
              <w:t xml:space="preserve">16 </w:t>
            </w:r>
            <w:r w:rsidRPr="00D86CF4">
              <w:rPr>
                <w:rFonts w:ascii="Verdana" w:hAnsi="Verdana"/>
                <w:b/>
              </w:rPr>
              <w:t>Other Information</w:t>
            </w:r>
          </w:p>
        </w:tc>
      </w:tr>
    </w:tbl>
    <w:p w14:paraId="49155CA5" w14:textId="77777777" w:rsidR="006D01CB" w:rsidRPr="00544634" w:rsidRDefault="006D01CB">
      <w:pPr>
        <w:rPr>
          <w:rFonts w:ascii="Verdana" w:hAnsi="Verdana"/>
          <w:sz w:val="16"/>
          <w:szCs w:val="16"/>
        </w:rPr>
      </w:pPr>
    </w:p>
    <w:p w14:paraId="53900B18" w14:textId="77777777" w:rsidR="00E60CC5" w:rsidRDefault="00E60CC5" w:rsidP="00E60CC5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General</w:t>
      </w:r>
      <w:r w:rsidR="00B84E2D">
        <w:rPr>
          <w:rFonts w:ascii="Verdana" w:hAnsi="Verdana"/>
          <w:b/>
        </w:rPr>
        <w:tab/>
      </w:r>
    </w:p>
    <w:p w14:paraId="580679CC" w14:textId="77777777" w:rsidR="003E13D7" w:rsidRDefault="00B84E2D" w:rsidP="00E60CC5">
      <w:pPr>
        <w:spacing w:before="60" w:after="60"/>
        <w:rPr>
          <w:rFonts w:ascii="Verdana" w:hAnsi="Verdana"/>
        </w:rPr>
      </w:pPr>
      <w:r w:rsidRPr="00E60CC5">
        <w:rPr>
          <w:rFonts w:ascii="Verdana" w:hAnsi="Verdana"/>
        </w:rPr>
        <w:t xml:space="preserve">The </w:t>
      </w:r>
      <w:r w:rsidR="006F439F" w:rsidRPr="00E60CC5">
        <w:rPr>
          <w:rFonts w:ascii="Verdana" w:hAnsi="Verdana"/>
        </w:rPr>
        <w:t>application</w:t>
      </w:r>
      <w:r w:rsidR="00816670" w:rsidRPr="00E60CC5">
        <w:rPr>
          <w:rFonts w:ascii="Verdana" w:hAnsi="Verdana"/>
        </w:rPr>
        <w:t xml:space="preserve"> of </w:t>
      </w:r>
      <w:r w:rsidR="0031043E">
        <w:rPr>
          <w:rFonts w:ascii="Verdana" w:hAnsi="Verdana"/>
        </w:rPr>
        <w:t>OdorBac Tec</w:t>
      </w:r>
      <w:r w:rsidR="0031043E" w:rsidRPr="0031043E">
        <w:rPr>
          <w:rFonts w:ascii="Verdana" w:hAnsi="Verdana"/>
          <w:vertAlign w:val="superscript"/>
        </w:rPr>
        <w:t>4</w:t>
      </w:r>
      <w:r w:rsidR="00816670" w:rsidRPr="00E60CC5">
        <w:rPr>
          <w:rFonts w:ascii="Verdana" w:hAnsi="Verdana"/>
        </w:rPr>
        <w:t xml:space="preserve"> may lead to</w:t>
      </w:r>
      <w:r w:rsidRPr="00E60CC5">
        <w:rPr>
          <w:rFonts w:ascii="Verdana" w:hAnsi="Verdana"/>
        </w:rPr>
        <w:t xml:space="preserve"> floor wetness. </w:t>
      </w:r>
      <w:r w:rsidR="006F439F" w:rsidRPr="00E60CC5">
        <w:rPr>
          <w:rFonts w:ascii="Verdana" w:hAnsi="Verdana"/>
        </w:rPr>
        <w:t xml:space="preserve">Depending on the nature of the floor, and the quantity of application, such wet areas </w:t>
      </w:r>
      <w:r w:rsidRPr="00E60CC5">
        <w:rPr>
          <w:rFonts w:ascii="Verdana" w:hAnsi="Verdana"/>
        </w:rPr>
        <w:t>may be slippery and should be suitably marked as slip-hazard areas</w:t>
      </w:r>
      <w:r w:rsidR="006F439F" w:rsidRPr="00E60CC5">
        <w:rPr>
          <w:rFonts w:ascii="Verdana" w:hAnsi="Verdana"/>
        </w:rPr>
        <w:t xml:space="preserve"> where appropriate.</w:t>
      </w:r>
    </w:p>
    <w:p w14:paraId="0B7B7E66" w14:textId="77777777" w:rsidR="00E60CC5" w:rsidRPr="00E60CC5" w:rsidRDefault="00E60CC5" w:rsidP="00E60CC5">
      <w:pPr>
        <w:keepNext/>
        <w:spacing w:before="60" w:after="60"/>
        <w:rPr>
          <w:rFonts w:ascii="Verdana" w:hAnsi="Verdana"/>
          <w:b/>
        </w:rPr>
      </w:pPr>
      <w:r w:rsidRPr="00E60CC5">
        <w:rPr>
          <w:rFonts w:ascii="Verdana" w:hAnsi="Verdana"/>
          <w:b/>
        </w:rPr>
        <w:t>Sources of Information</w:t>
      </w:r>
    </w:p>
    <w:p w14:paraId="1BACC920" w14:textId="77777777" w:rsidR="00E60CC5" w:rsidRPr="00E60CC5" w:rsidRDefault="00E60CC5" w:rsidP="00E60CC5">
      <w:pPr>
        <w:spacing w:before="60" w:after="60"/>
        <w:rPr>
          <w:rFonts w:ascii="Verdana" w:hAnsi="Verdana"/>
        </w:rPr>
      </w:pPr>
      <w:r>
        <w:rPr>
          <w:rFonts w:ascii="Verdana" w:hAnsi="Verdana"/>
        </w:rPr>
        <w:t>The potential hazards associated with the OdorBac Tec</w:t>
      </w:r>
      <w:r w:rsidRPr="00CF11FF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formulation and the substances therein have been taken from the </w:t>
      </w:r>
      <w:proofErr w:type="spellStart"/>
      <w:r>
        <w:rPr>
          <w:rFonts w:ascii="Verdana" w:hAnsi="Verdana"/>
        </w:rPr>
        <w:t>Harmonised</w:t>
      </w:r>
      <w:proofErr w:type="spellEnd"/>
      <w:r>
        <w:rPr>
          <w:rFonts w:ascii="Verdana" w:hAnsi="Verdana"/>
        </w:rPr>
        <w:t xml:space="preserve"> Classifications held by, and notifications made to, the </w:t>
      </w:r>
      <w:r w:rsidRPr="00E60CC5">
        <w:rPr>
          <w:rFonts w:ascii="Verdana" w:hAnsi="Verdana"/>
        </w:rPr>
        <w:t>European Chemicals Agency (ECHA)</w:t>
      </w:r>
      <w:r w:rsidR="00CF11FF">
        <w:rPr>
          <w:rStyle w:val="FootnoteReference"/>
          <w:rFonts w:ascii="Verdana" w:hAnsi="Verdana"/>
        </w:rPr>
        <w:footnoteReference w:id="1"/>
      </w:r>
      <w:r w:rsidR="00CF11FF">
        <w:rPr>
          <w:rFonts w:ascii="Verdana" w:hAnsi="Verdana"/>
        </w:rPr>
        <w:t>.</w:t>
      </w:r>
    </w:p>
    <w:p w14:paraId="4EACA1B2" w14:textId="77777777" w:rsidR="00E60CC5" w:rsidRDefault="00E60CC5" w:rsidP="00E60CC5">
      <w:pPr>
        <w:keepNext/>
        <w:spacing w:before="60" w:after="60"/>
        <w:rPr>
          <w:rFonts w:ascii="Verdana" w:hAnsi="Verdana"/>
          <w:b/>
        </w:rPr>
      </w:pPr>
      <w:r>
        <w:rPr>
          <w:rFonts w:ascii="Verdana" w:hAnsi="Verdana"/>
          <w:b/>
        </w:rPr>
        <w:t>Procedure for Classification for Mixtures according to Regulation (EC) 1272/2008 (CLP)</w:t>
      </w:r>
    </w:p>
    <w:p w14:paraId="4FC41808" w14:textId="77777777" w:rsidR="00E60CC5" w:rsidRPr="00E60CC5" w:rsidRDefault="00E60CC5" w:rsidP="00E60CC5">
      <w:pPr>
        <w:spacing w:before="60" w:after="60"/>
        <w:ind w:firstLine="11"/>
        <w:rPr>
          <w:rFonts w:ascii="Verdana" w:hAnsi="Verdana"/>
        </w:rPr>
      </w:pPr>
      <w:r>
        <w:rPr>
          <w:rFonts w:ascii="Verdana" w:hAnsi="Verdana"/>
        </w:rPr>
        <w:t>The classification of OdorBac Tec</w:t>
      </w:r>
      <w:r w:rsidRPr="00E60CC5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</w:t>
      </w:r>
      <w:r w:rsidRPr="00E60CC5">
        <w:rPr>
          <w:rFonts w:ascii="Verdana" w:hAnsi="Verdana"/>
        </w:rPr>
        <w:t>according to Regulation (EC) 1272/2008 (CLP)</w:t>
      </w:r>
      <w:r>
        <w:rPr>
          <w:rFonts w:ascii="Verdana" w:hAnsi="Verdana"/>
        </w:rPr>
        <w:t xml:space="preserve"> has been undertaken using the calculation methods defined in Annex I for all hazards considered by the Regulation. </w:t>
      </w:r>
    </w:p>
    <w:p w14:paraId="30DADA1A" w14:textId="77777777" w:rsidR="00E60CC5" w:rsidRDefault="00B84E2D" w:rsidP="00E60CC5">
      <w:pPr>
        <w:keepNext/>
        <w:spacing w:before="60" w:after="60"/>
        <w:rPr>
          <w:rFonts w:ascii="Verdana" w:hAnsi="Verdana"/>
          <w:b/>
        </w:rPr>
      </w:pPr>
      <w:r w:rsidRPr="00B84E2D">
        <w:rPr>
          <w:rFonts w:ascii="Verdana" w:hAnsi="Verdana"/>
          <w:b/>
        </w:rPr>
        <w:t>Leg</w:t>
      </w:r>
      <w:r w:rsidR="00E60CC5">
        <w:rPr>
          <w:rFonts w:ascii="Verdana" w:hAnsi="Verdana"/>
          <w:b/>
        </w:rPr>
        <w:t>al Disclaimer</w:t>
      </w:r>
      <w:r>
        <w:rPr>
          <w:rFonts w:ascii="Verdana" w:hAnsi="Verdana"/>
          <w:b/>
        </w:rPr>
        <w:tab/>
      </w:r>
    </w:p>
    <w:p w14:paraId="56EDE033" w14:textId="77777777" w:rsidR="00B84E2D" w:rsidRPr="00E60CC5" w:rsidRDefault="00B84E2D" w:rsidP="00E60CC5">
      <w:pPr>
        <w:spacing w:before="60" w:after="60"/>
        <w:ind w:firstLine="11"/>
        <w:rPr>
          <w:rFonts w:ascii="Verdana" w:hAnsi="Verdana"/>
        </w:rPr>
      </w:pPr>
      <w:r w:rsidRPr="00E60CC5">
        <w:rPr>
          <w:rFonts w:ascii="Verdana" w:hAnsi="Verdana"/>
        </w:rPr>
        <w:t xml:space="preserve">The above information is believed to be correct but does not purport to be all inclusive and shall only be used as a guide.  </w:t>
      </w:r>
      <w:r w:rsidR="003847F1" w:rsidRPr="00E60CC5">
        <w:rPr>
          <w:rFonts w:ascii="Verdana" w:hAnsi="Verdana"/>
        </w:rPr>
        <w:t>2pure Products</w:t>
      </w:r>
      <w:r w:rsidR="00A16511" w:rsidRPr="00E60CC5">
        <w:rPr>
          <w:rFonts w:ascii="Verdana" w:hAnsi="Verdana"/>
        </w:rPr>
        <w:t xml:space="preserve"> (Distribution)</w:t>
      </w:r>
      <w:r w:rsidR="006F439F" w:rsidRPr="00E60CC5">
        <w:rPr>
          <w:rFonts w:ascii="Verdana" w:hAnsi="Verdana"/>
        </w:rPr>
        <w:t xml:space="preserve"> Ltd</w:t>
      </w:r>
      <w:r w:rsidRPr="00E60CC5">
        <w:rPr>
          <w:rFonts w:ascii="Verdana" w:hAnsi="Verdana"/>
        </w:rPr>
        <w:t xml:space="preserve"> shall not be held liable for any damage resulting from handling of </w:t>
      </w:r>
      <w:r w:rsidR="00D72E71" w:rsidRPr="00E60CC5">
        <w:rPr>
          <w:rFonts w:ascii="Verdana" w:hAnsi="Verdana"/>
        </w:rPr>
        <w:t xml:space="preserve">or </w:t>
      </w:r>
      <w:r w:rsidRPr="00E60CC5">
        <w:rPr>
          <w:rFonts w:ascii="Verdana" w:hAnsi="Verdana"/>
        </w:rPr>
        <w:t>from contact with the above product.</w:t>
      </w:r>
    </w:p>
    <w:sectPr w:rsidR="00B84E2D" w:rsidRPr="00E60CC5" w:rsidSect="00CC5C3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7DAB" w14:textId="77777777" w:rsidR="00F0066E" w:rsidRDefault="00F0066E">
      <w:r>
        <w:separator/>
      </w:r>
    </w:p>
  </w:endnote>
  <w:endnote w:type="continuationSeparator" w:id="0">
    <w:p w14:paraId="42A416B1" w14:textId="77777777" w:rsidR="00F0066E" w:rsidRDefault="00F0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E4F3" w14:textId="77777777" w:rsidR="00D405E6" w:rsidRPr="00544634" w:rsidRDefault="00D405E6" w:rsidP="00544634">
    <w:pPr>
      <w:pStyle w:val="Footer"/>
      <w:jc w:val="center"/>
      <w:rPr>
        <w:sz w:val="16"/>
        <w:szCs w:val="16"/>
      </w:rPr>
    </w:pPr>
    <w:r w:rsidRPr="00544634">
      <w:rPr>
        <w:sz w:val="16"/>
        <w:szCs w:val="16"/>
      </w:rPr>
      <w:t xml:space="preserve">Page </w:t>
    </w:r>
    <w:r w:rsidRPr="00544634">
      <w:rPr>
        <w:sz w:val="16"/>
        <w:szCs w:val="16"/>
      </w:rPr>
      <w:fldChar w:fldCharType="begin"/>
    </w:r>
    <w:r w:rsidRPr="00544634">
      <w:rPr>
        <w:sz w:val="16"/>
        <w:szCs w:val="16"/>
      </w:rPr>
      <w:instrText xml:space="preserve"> PAGE </w:instrText>
    </w:r>
    <w:r w:rsidRPr="00544634">
      <w:rPr>
        <w:sz w:val="16"/>
        <w:szCs w:val="16"/>
      </w:rPr>
      <w:fldChar w:fldCharType="separate"/>
    </w:r>
    <w:r w:rsidR="004C21E2">
      <w:rPr>
        <w:noProof/>
        <w:sz w:val="16"/>
        <w:szCs w:val="16"/>
      </w:rPr>
      <w:t>4</w:t>
    </w:r>
    <w:r w:rsidRPr="00544634">
      <w:rPr>
        <w:sz w:val="16"/>
        <w:szCs w:val="16"/>
      </w:rPr>
      <w:fldChar w:fldCharType="end"/>
    </w:r>
    <w:r w:rsidRPr="00544634">
      <w:rPr>
        <w:sz w:val="16"/>
        <w:szCs w:val="16"/>
      </w:rPr>
      <w:t xml:space="preserve"> of </w:t>
    </w:r>
    <w:r w:rsidRPr="00544634">
      <w:rPr>
        <w:sz w:val="16"/>
        <w:szCs w:val="16"/>
      </w:rPr>
      <w:fldChar w:fldCharType="begin"/>
    </w:r>
    <w:r w:rsidRPr="00544634">
      <w:rPr>
        <w:sz w:val="16"/>
        <w:szCs w:val="16"/>
      </w:rPr>
      <w:instrText xml:space="preserve"> NUMPAGES </w:instrText>
    </w:r>
    <w:r w:rsidRPr="00544634">
      <w:rPr>
        <w:sz w:val="16"/>
        <w:szCs w:val="16"/>
      </w:rPr>
      <w:fldChar w:fldCharType="separate"/>
    </w:r>
    <w:r w:rsidR="004C21E2">
      <w:rPr>
        <w:noProof/>
        <w:sz w:val="16"/>
        <w:szCs w:val="16"/>
      </w:rPr>
      <w:t>8</w:t>
    </w:r>
    <w:r w:rsidRPr="0054463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C77C" w14:textId="77777777" w:rsidR="00F0066E" w:rsidRDefault="00F0066E">
      <w:r>
        <w:separator/>
      </w:r>
    </w:p>
  </w:footnote>
  <w:footnote w:type="continuationSeparator" w:id="0">
    <w:p w14:paraId="22CC8A81" w14:textId="77777777" w:rsidR="00F0066E" w:rsidRDefault="00F0066E">
      <w:r>
        <w:continuationSeparator/>
      </w:r>
    </w:p>
  </w:footnote>
  <w:footnote w:id="1">
    <w:p w14:paraId="5A363B57" w14:textId="77777777" w:rsidR="00CF11FF" w:rsidRDefault="00CF11FF" w:rsidP="00CF11FF">
      <w:pPr>
        <w:pStyle w:val="FootnoteText"/>
        <w:ind w:left="142" w:hanging="142"/>
        <w:rPr>
          <w:rFonts w:ascii="Verdana" w:hAnsi="Verdana"/>
        </w:rPr>
      </w:pPr>
      <w:r>
        <w:rPr>
          <w:rStyle w:val="FootnoteReference"/>
        </w:rPr>
        <w:footnoteRef/>
      </w:r>
      <w:r>
        <w:t xml:space="preserve"> </w:t>
      </w:r>
      <w:r w:rsidRPr="00CF11FF">
        <w:rPr>
          <w:rFonts w:ascii="Verdana" w:hAnsi="Verdana"/>
        </w:rPr>
        <w:t>http://echa.europa.eu/information-on-chemicals/registered-substances</w:t>
      </w:r>
      <w:r>
        <w:rPr>
          <w:rFonts w:ascii="Verdana" w:hAnsi="Verdana"/>
        </w:rPr>
        <w:br/>
      </w:r>
      <w:r w:rsidRPr="00CF11FF">
        <w:rPr>
          <w:rFonts w:ascii="Verdana" w:hAnsi="Verdana"/>
        </w:rPr>
        <w:t>http://echa.europa.eu/information-on-chemicals/cl-inventory-database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- accessed February 2016</w:t>
      </w:r>
      <w:r>
        <w:rPr>
          <w:rFonts w:ascii="Verdana" w:hAnsi="Verdana"/>
        </w:rPr>
        <w:br/>
      </w:r>
    </w:p>
    <w:p w14:paraId="6D8F6F97" w14:textId="77777777" w:rsidR="00CF11FF" w:rsidRPr="00CF11FF" w:rsidRDefault="00CF11FF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530"/>
      <w:gridCol w:w="8092"/>
    </w:tblGrid>
    <w:tr w:rsidR="00D405E6" w:rsidRPr="00D86CF4" w14:paraId="510167B0" w14:textId="77777777" w:rsidTr="00D86CF4">
      <w:tc>
        <w:tcPr>
          <w:tcW w:w="1384" w:type="dxa"/>
          <w:shd w:val="clear" w:color="auto" w:fill="auto"/>
        </w:tcPr>
        <w:p w14:paraId="512C6410" w14:textId="77777777" w:rsidR="00D405E6" w:rsidRPr="00D86CF4" w:rsidRDefault="00883CDB" w:rsidP="00CC5C39">
          <w:pPr>
            <w:pStyle w:val="Header"/>
            <w:rPr>
              <w:rFonts w:ascii="Verdana" w:hAnsi="Verdana"/>
              <w:sz w:val="32"/>
              <w:szCs w:val="32"/>
            </w:rPr>
          </w:pPr>
          <w:r w:rsidRPr="00D86CF4">
            <w:rPr>
              <w:rFonts w:ascii="Verdana" w:hAnsi="Verdana"/>
              <w:noProof/>
              <w:sz w:val="32"/>
              <w:szCs w:val="32"/>
            </w:rPr>
            <w:drawing>
              <wp:inline distT="0" distB="0" distL="0" distR="0" wp14:anchorId="2BA3C580" wp14:editId="44DC8063">
                <wp:extent cx="834390" cy="1267460"/>
                <wp:effectExtent l="0" t="0" r="0" b="0"/>
                <wp:docPr id="1" name="Picture 1" descr="2PURE logo 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PURE logo RGB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390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shd w:val="clear" w:color="auto" w:fill="auto"/>
          <w:vAlign w:val="center"/>
        </w:tcPr>
        <w:p w14:paraId="2F079454" w14:textId="77777777" w:rsidR="00D405E6" w:rsidRPr="00D86CF4" w:rsidRDefault="00D405E6" w:rsidP="00D86CF4">
          <w:pPr>
            <w:pStyle w:val="Header"/>
            <w:jc w:val="center"/>
            <w:rPr>
              <w:rFonts w:ascii="Verdana" w:hAnsi="Verdana"/>
              <w:b/>
              <w:sz w:val="32"/>
              <w:szCs w:val="32"/>
            </w:rPr>
          </w:pPr>
          <w:r w:rsidRPr="00D86CF4">
            <w:rPr>
              <w:rFonts w:ascii="Verdana" w:hAnsi="Verdana"/>
              <w:b/>
              <w:sz w:val="32"/>
              <w:szCs w:val="32"/>
            </w:rPr>
            <w:t>SAFETY DATA SHEET</w:t>
          </w:r>
        </w:p>
        <w:p w14:paraId="50D21E2D" w14:textId="77777777" w:rsidR="00D405E6" w:rsidRPr="00D86CF4" w:rsidRDefault="00D405E6" w:rsidP="00D86CF4">
          <w:pPr>
            <w:pStyle w:val="Header"/>
            <w:jc w:val="center"/>
            <w:rPr>
              <w:rFonts w:ascii="Verdana" w:hAnsi="Verdana"/>
              <w:sz w:val="32"/>
              <w:szCs w:val="32"/>
            </w:rPr>
          </w:pPr>
          <w:r w:rsidRPr="00D86CF4">
            <w:rPr>
              <w:rFonts w:ascii="Verdana" w:hAnsi="Verdana"/>
              <w:sz w:val="32"/>
              <w:szCs w:val="32"/>
            </w:rPr>
            <w:t>2Pure</w:t>
          </w:r>
        </w:p>
        <w:p w14:paraId="27DC7F03" w14:textId="77777777" w:rsidR="00D405E6" w:rsidRPr="00D86CF4" w:rsidRDefault="00D405E6" w:rsidP="0057747F">
          <w:pPr>
            <w:pStyle w:val="Header"/>
            <w:rPr>
              <w:rFonts w:ascii="Verdana" w:hAnsi="Verdana"/>
              <w:sz w:val="28"/>
              <w:szCs w:val="28"/>
            </w:rPr>
          </w:pPr>
          <w:r w:rsidRPr="00D86CF4">
            <w:rPr>
              <w:rFonts w:ascii="Verdana" w:hAnsi="Verdana"/>
              <w:sz w:val="28"/>
              <w:szCs w:val="28"/>
            </w:rPr>
            <w:t xml:space="preserve">                             </w:t>
          </w:r>
        </w:p>
      </w:tc>
    </w:tr>
  </w:tbl>
  <w:p w14:paraId="3DF39D5C" w14:textId="77777777" w:rsidR="00D405E6" w:rsidRPr="00291C4F" w:rsidRDefault="00D405E6" w:rsidP="007179F0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67D"/>
    <w:multiLevelType w:val="hybridMultilevel"/>
    <w:tmpl w:val="3CD63494"/>
    <w:lvl w:ilvl="0" w:tplc="14FC6522">
      <w:start w:val="3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32CA31C0"/>
    <w:multiLevelType w:val="multilevel"/>
    <w:tmpl w:val="84842F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52921245">
    <w:abstractNumId w:val="1"/>
  </w:num>
  <w:num w:numId="2" w16cid:durableId="39625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39"/>
    <w:rsid w:val="00001B0D"/>
    <w:rsid w:val="00014612"/>
    <w:rsid w:val="000232A3"/>
    <w:rsid w:val="00032CD2"/>
    <w:rsid w:val="000418B6"/>
    <w:rsid w:val="000459D6"/>
    <w:rsid w:val="00046CE5"/>
    <w:rsid w:val="0005363C"/>
    <w:rsid w:val="000571FF"/>
    <w:rsid w:val="00066AE8"/>
    <w:rsid w:val="00096238"/>
    <w:rsid w:val="000C5AEC"/>
    <w:rsid w:val="000D2C90"/>
    <w:rsid w:val="000F17E7"/>
    <w:rsid w:val="001141AE"/>
    <w:rsid w:val="0012704F"/>
    <w:rsid w:val="00147230"/>
    <w:rsid w:val="00151916"/>
    <w:rsid w:val="00157A92"/>
    <w:rsid w:val="001612EA"/>
    <w:rsid w:val="00181F4F"/>
    <w:rsid w:val="00190F15"/>
    <w:rsid w:val="00193A6E"/>
    <w:rsid w:val="001A1CEF"/>
    <w:rsid w:val="001A47D8"/>
    <w:rsid w:val="001A5E34"/>
    <w:rsid w:val="001B02B1"/>
    <w:rsid w:val="001B139D"/>
    <w:rsid w:val="001B7668"/>
    <w:rsid w:val="001D1074"/>
    <w:rsid w:val="001D48DF"/>
    <w:rsid w:val="0020606A"/>
    <w:rsid w:val="00206369"/>
    <w:rsid w:val="002464F3"/>
    <w:rsid w:val="00247194"/>
    <w:rsid w:val="00291C4F"/>
    <w:rsid w:val="002A6BD2"/>
    <w:rsid w:val="002B7616"/>
    <w:rsid w:val="002E0290"/>
    <w:rsid w:val="002E54B4"/>
    <w:rsid w:val="002F40D6"/>
    <w:rsid w:val="00306287"/>
    <w:rsid w:val="0031043E"/>
    <w:rsid w:val="003127D6"/>
    <w:rsid w:val="00323221"/>
    <w:rsid w:val="00327813"/>
    <w:rsid w:val="00350FA4"/>
    <w:rsid w:val="00365EDE"/>
    <w:rsid w:val="00380AAB"/>
    <w:rsid w:val="00382D14"/>
    <w:rsid w:val="0038372D"/>
    <w:rsid w:val="003847F1"/>
    <w:rsid w:val="003919AF"/>
    <w:rsid w:val="003A189C"/>
    <w:rsid w:val="003C1FB5"/>
    <w:rsid w:val="003C6F8B"/>
    <w:rsid w:val="003D032D"/>
    <w:rsid w:val="003E13D7"/>
    <w:rsid w:val="003E4971"/>
    <w:rsid w:val="00406874"/>
    <w:rsid w:val="0044264F"/>
    <w:rsid w:val="004465D6"/>
    <w:rsid w:val="004555B8"/>
    <w:rsid w:val="0046117A"/>
    <w:rsid w:val="00481A97"/>
    <w:rsid w:val="004908A0"/>
    <w:rsid w:val="00492768"/>
    <w:rsid w:val="004966F2"/>
    <w:rsid w:val="00497149"/>
    <w:rsid w:val="00497D9A"/>
    <w:rsid w:val="004C21E2"/>
    <w:rsid w:val="004C732C"/>
    <w:rsid w:val="004E0541"/>
    <w:rsid w:val="004E6F3A"/>
    <w:rsid w:val="004F30EF"/>
    <w:rsid w:val="004F77A8"/>
    <w:rsid w:val="00524255"/>
    <w:rsid w:val="0052732B"/>
    <w:rsid w:val="00544634"/>
    <w:rsid w:val="0057747F"/>
    <w:rsid w:val="00580522"/>
    <w:rsid w:val="00583FC9"/>
    <w:rsid w:val="005915F7"/>
    <w:rsid w:val="005E445D"/>
    <w:rsid w:val="005F55C5"/>
    <w:rsid w:val="00615917"/>
    <w:rsid w:val="00617E20"/>
    <w:rsid w:val="00667DC7"/>
    <w:rsid w:val="00677EE5"/>
    <w:rsid w:val="0068740B"/>
    <w:rsid w:val="00695074"/>
    <w:rsid w:val="0069514C"/>
    <w:rsid w:val="006B1D0A"/>
    <w:rsid w:val="006C709F"/>
    <w:rsid w:val="006D01CB"/>
    <w:rsid w:val="006F439F"/>
    <w:rsid w:val="00706C23"/>
    <w:rsid w:val="00710AAE"/>
    <w:rsid w:val="007179F0"/>
    <w:rsid w:val="0072100C"/>
    <w:rsid w:val="00722003"/>
    <w:rsid w:val="00741909"/>
    <w:rsid w:val="00744366"/>
    <w:rsid w:val="00750466"/>
    <w:rsid w:val="00751E14"/>
    <w:rsid w:val="00757A69"/>
    <w:rsid w:val="00757F21"/>
    <w:rsid w:val="007624AF"/>
    <w:rsid w:val="00767553"/>
    <w:rsid w:val="0077427F"/>
    <w:rsid w:val="007752B7"/>
    <w:rsid w:val="00794205"/>
    <w:rsid w:val="007A35BA"/>
    <w:rsid w:val="007E0B8B"/>
    <w:rsid w:val="007E2D2E"/>
    <w:rsid w:val="007F4A68"/>
    <w:rsid w:val="00805AE9"/>
    <w:rsid w:val="00816670"/>
    <w:rsid w:val="0082188A"/>
    <w:rsid w:val="00834E46"/>
    <w:rsid w:val="00837400"/>
    <w:rsid w:val="008535E2"/>
    <w:rsid w:val="0086603C"/>
    <w:rsid w:val="008723D9"/>
    <w:rsid w:val="00883CDB"/>
    <w:rsid w:val="008F05E0"/>
    <w:rsid w:val="00915C88"/>
    <w:rsid w:val="00961385"/>
    <w:rsid w:val="00973596"/>
    <w:rsid w:val="0097470B"/>
    <w:rsid w:val="009810C3"/>
    <w:rsid w:val="00991C38"/>
    <w:rsid w:val="009A230F"/>
    <w:rsid w:val="009A3659"/>
    <w:rsid w:val="009A5CF5"/>
    <w:rsid w:val="009B45BE"/>
    <w:rsid w:val="009C6011"/>
    <w:rsid w:val="009D1322"/>
    <w:rsid w:val="009D381C"/>
    <w:rsid w:val="009E6521"/>
    <w:rsid w:val="00A16511"/>
    <w:rsid w:val="00A3442B"/>
    <w:rsid w:val="00A36E60"/>
    <w:rsid w:val="00A83099"/>
    <w:rsid w:val="00A96F49"/>
    <w:rsid w:val="00AA346F"/>
    <w:rsid w:val="00AA7F7C"/>
    <w:rsid w:val="00AB4230"/>
    <w:rsid w:val="00AD3AFA"/>
    <w:rsid w:val="00AD543F"/>
    <w:rsid w:val="00AE5997"/>
    <w:rsid w:val="00AF2123"/>
    <w:rsid w:val="00AF2A20"/>
    <w:rsid w:val="00B0487B"/>
    <w:rsid w:val="00B11E0B"/>
    <w:rsid w:val="00B1613B"/>
    <w:rsid w:val="00B17AD9"/>
    <w:rsid w:val="00B32529"/>
    <w:rsid w:val="00B5244F"/>
    <w:rsid w:val="00B6056D"/>
    <w:rsid w:val="00B84E2D"/>
    <w:rsid w:val="00B95C5F"/>
    <w:rsid w:val="00BB0DCD"/>
    <w:rsid w:val="00BC0B09"/>
    <w:rsid w:val="00BE2492"/>
    <w:rsid w:val="00BE4CA5"/>
    <w:rsid w:val="00BE6AF9"/>
    <w:rsid w:val="00BF1953"/>
    <w:rsid w:val="00C06CA3"/>
    <w:rsid w:val="00C129A1"/>
    <w:rsid w:val="00C15689"/>
    <w:rsid w:val="00C2124E"/>
    <w:rsid w:val="00C25B9E"/>
    <w:rsid w:val="00C3781F"/>
    <w:rsid w:val="00C7477E"/>
    <w:rsid w:val="00C944C6"/>
    <w:rsid w:val="00C97BFF"/>
    <w:rsid w:val="00CB2866"/>
    <w:rsid w:val="00CB79EB"/>
    <w:rsid w:val="00CC5C39"/>
    <w:rsid w:val="00CD14CD"/>
    <w:rsid w:val="00CE2502"/>
    <w:rsid w:val="00CE6481"/>
    <w:rsid w:val="00CF11FF"/>
    <w:rsid w:val="00CF2929"/>
    <w:rsid w:val="00D13E8E"/>
    <w:rsid w:val="00D4027D"/>
    <w:rsid w:val="00D405E6"/>
    <w:rsid w:val="00D4065A"/>
    <w:rsid w:val="00D52332"/>
    <w:rsid w:val="00D60D82"/>
    <w:rsid w:val="00D72E71"/>
    <w:rsid w:val="00D809B7"/>
    <w:rsid w:val="00D83DF3"/>
    <w:rsid w:val="00D83EBF"/>
    <w:rsid w:val="00D86CF4"/>
    <w:rsid w:val="00DB563D"/>
    <w:rsid w:val="00DB681A"/>
    <w:rsid w:val="00DD544E"/>
    <w:rsid w:val="00E20529"/>
    <w:rsid w:val="00E4764C"/>
    <w:rsid w:val="00E53159"/>
    <w:rsid w:val="00E56443"/>
    <w:rsid w:val="00E60CC5"/>
    <w:rsid w:val="00E9158C"/>
    <w:rsid w:val="00E9354B"/>
    <w:rsid w:val="00E95999"/>
    <w:rsid w:val="00EA0D11"/>
    <w:rsid w:val="00EA3F11"/>
    <w:rsid w:val="00EB006C"/>
    <w:rsid w:val="00EB0B9B"/>
    <w:rsid w:val="00ED11F0"/>
    <w:rsid w:val="00ED5EE3"/>
    <w:rsid w:val="00F000EF"/>
    <w:rsid w:val="00F0066E"/>
    <w:rsid w:val="00F41AC6"/>
    <w:rsid w:val="00F43FBD"/>
    <w:rsid w:val="00F7547F"/>
    <w:rsid w:val="00F76C92"/>
    <w:rsid w:val="00F8410B"/>
    <w:rsid w:val="00F9280B"/>
    <w:rsid w:val="00FA5A41"/>
    <w:rsid w:val="00FB1D02"/>
    <w:rsid w:val="00FC6C32"/>
    <w:rsid w:val="00FD1B93"/>
    <w:rsid w:val="00FE2E05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1A693"/>
  <w15:chartTrackingRefBased/>
  <w15:docId w15:val="{55057545-6C03-9F4A-AE88-248A4074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1AE"/>
    <w:rPr>
      <w:rFonts w:ascii="MS Sans Serif" w:hAnsi="MS Sans Serif"/>
      <w:lang w:val="en-US" w:eastAsia="en-US"/>
    </w:rPr>
  </w:style>
  <w:style w:type="paragraph" w:styleId="Heading2">
    <w:name w:val="heading 2"/>
    <w:basedOn w:val="Normal"/>
    <w:next w:val="Normal"/>
    <w:qFormat/>
    <w:rsid w:val="007179F0"/>
    <w:pPr>
      <w:keepNext/>
      <w:jc w:val="both"/>
      <w:outlineLvl w:val="1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5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5C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C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346F"/>
    <w:rPr>
      <w:color w:val="0000FF"/>
      <w:u w:val="single"/>
    </w:rPr>
  </w:style>
  <w:style w:type="paragraph" w:styleId="BalloonText">
    <w:name w:val="Balloon Text"/>
    <w:basedOn w:val="Normal"/>
    <w:semiHidden/>
    <w:rsid w:val="0038372D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2464F3"/>
    <w:rPr>
      <w:rFonts w:ascii="Times New Roman" w:hAnsi="Times New Roman"/>
      <w:sz w:val="24"/>
      <w:lang w:eastAsia="en-GB"/>
    </w:rPr>
  </w:style>
  <w:style w:type="paragraph" w:customStyle="1" w:styleId="Default">
    <w:name w:val="Default"/>
    <w:rsid w:val="00FA5A41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CF11FF"/>
  </w:style>
  <w:style w:type="character" w:customStyle="1" w:styleId="FootnoteTextChar">
    <w:name w:val="Footnote Text Char"/>
    <w:link w:val="FootnoteText"/>
    <w:rsid w:val="00CF11FF"/>
    <w:rPr>
      <w:rFonts w:ascii="MS Sans Serif" w:hAnsi="MS Sans Serif"/>
      <w:lang w:val="en-US" w:eastAsia="en-US"/>
    </w:rPr>
  </w:style>
  <w:style w:type="character" w:styleId="FootnoteReference">
    <w:name w:val="footnote reference"/>
    <w:rsid w:val="00CF1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2pureproduc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13241</Characters>
  <Application>Microsoft Office Word</Application>
  <DocSecurity>4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NOTICE</vt:lpstr>
    </vt:vector>
  </TitlesOfParts>
  <Company>Probe Industries</Company>
  <LinksUpToDate>false</LinksUpToDate>
  <CharactersWithSpaces>15444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http://www.2pureproducts.com/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NOTICE</dc:title>
  <dc:subject/>
  <dc:creator>Brian Levitt</dc:creator>
  <cp:keywords/>
  <cp:lastModifiedBy>Paul Holmes</cp:lastModifiedBy>
  <cp:revision>2</cp:revision>
  <cp:lastPrinted>2013-08-16T14:32:00Z</cp:lastPrinted>
  <dcterms:created xsi:type="dcterms:W3CDTF">2023-08-02T10:39:00Z</dcterms:created>
  <dcterms:modified xsi:type="dcterms:W3CDTF">2023-08-02T10:39:00Z</dcterms:modified>
</cp:coreProperties>
</file>